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EA9EFE5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D80">
        <w:rPr>
          <w:rStyle w:val="Heading2Char"/>
          <w:b/>
        </w:rPr>
        <w:t>PPL2HK4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9634CE">
        <w:rPr>
          <w:rStyle w:val="Heading2Char"/>
          <w:b/>
        </w:rPr>
        <w:t>J8HT 04</w:t>
      </w:r>
      <w:r w:rsidR="00954A3B" w:rsidRPr="00093275">
        <w:rPr>
          <w:rStyle w:val="Heading2Char"/>
          <w:b/>
        </w:rPr>
        <w:t>)</w:t>
      </w:r>
    </w:p>
    <w:p w14:paraId="5AC46536" w14:textId="1FF515CB" w:rsidR="00954A3B" w:rsidRDefault="00812D80" w:rsidP="00093275">
      <w:pPr>
        <w:pStyle w:val="Heading2"/>
      </w:pPr>
      <w:r>
        <w:t>Clean and Maintain and Protect Hard Floors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337F7DED" w:rsidR="00895D98" w:rsidRDefault="00812D80" w:rsidP="00EA48C8">
      <w:r w:rsidRPr="00812D80">
        <w:t>This standard is about cleaning, maintaining and protecting semi- hard floors</w:t>
      </w:r>
      <w:r w:rsidR="002C053B">
        <w:t xml:space="preserve"> </w:t>
      </w:r>
      <w:r w:rsidRPr="00812D80">
        <w:t>using manual equipment such as brushes, mops and vacuum cleaners. It is</w:t>
      </w:r>
      <w:r w:rsidR="002C053B">
        <w:t xml:space="preserve"> </w:t>
      </w:r>
      <w:r w:rsidRPr="00812D80">
        <w:t>for staff that have specialist training in this area of work and carry it out</w:t>
      </w:r>
      <w:r w:rsidR="002C053B">
        <w:t xml:space="preserve"> </w:t>
      </w:r>
      <w:r w:rsidRPr="00812D80">
        <w:t>regularly.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B27FACD" w14:textId="1D0D0133" w:rsidR="00812D80" w:rsidRPr="00746C55" w:rsidRDefault="00812D80" w:rsidP="00812D80">
      <w:pPr>
        <w:rPr>
          <w:rFonts w:eastAsia="Calibri"/>
        </w:rPr>
      </w:pPr>
      <w:r w:rsidRPr="00673283">
        <w:rPr>
          <w:rFonts w:eastAsia="Calibri"/>
          <w:lang w:val="en-US"/>
        </w:rPr>
        <w:t xml:space="preserve">The assessor </w:t>
      </w:r>
      <w:r w:rsidRPr="00673283">
        <w:rPr>
          <w:rFonts w:eastAsia="Calibri"/>
          <w:u w:val="single"/>
          <w:lang w:val="en-US"/>
        </w:rPr>
        <w:t>must</w:t>
      </w:r>
      <w:r w:rsidRPr="00673283">
        <w:rPr>
          <w:rFonts w:eastAsia="Calibri"/>
          <w:lang w:val="en-US"/>
        </w:rPr>
        <w:t xml:space="preserve"> assess PCs </w:t>
      </w:r>
      <w:r w:rsidRPr="00746C55">
        <w:rPr>
          <w:rFonts w:eastAsia="Calibri"/>
        </w:rPr>
        <w:t>1-4, 6-11,13-16 and 18-2</w:t>
      </w:r>
      <w:r>
        <w:rPr>
          <w:rFonts w:eastAsia="Calibri"/>
        </w:rPr>
        <w:t>4</w:t>
      </w:r>
      <w:r w:rsidRPr="00746C55">
        <w:rPr>
          <w:rFonts w:eastAsia="Calibri"/>
        </w:rPr>
        <w:t xml:space="preserve"> by directly observing the candidate’s work.</w:t>
      </w:r>
    </w:p>
    <w:p w14:paraId="17CD4931" w14:textId="77777777" w:rsidR="00812D80" w:rsidRDefault="00812D80" w:rsidP="00812D80">
      <w:pPr>
        <w:rPr>
          <w:rFonts w:eastAsia="Calibri"/>
        </w:rPr>
      </w:pPr>
      <w:r w:rsidRPr="00746C55">
        <w:rPr>
          <w:rFonts w:eastAsia="Calibri"/>
        </w:rPr>
        <w:t>PCs 5, 12 and 17 may be assessed by alternative methods if observation is not possible.</w:t>
      </w:r>
    </w:p>
    <w:p w14:paraId="661135CF" w14:textId="17FC503D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Prepare your working area and your equipment so that you can do the job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efficiently, correctly and safely</w:t>
      </w:r>
      <w:r w:rsidR="00B90134">
        <w:rPr>
          <w:rFonts w:eastAsia="Calibri"/>
        </w:rPr>
        <w:t>.</w:t>
      </w:r>
    </w:p>
    <w:p w14:paraId="760FB345" w14:textId="0D9D1D8B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Check that your level of personal hygiene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meets the organisation's standards and is maintained throughout the cleaning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process</w:t>
      </w:r>
      <w:r w:rsidR="00B90134">
        <w:rPr>
          <w:rFonts w:eastAsia="Calibri"/>
        </w:rPr>
        <w:t>.</w:t>
      </w:r>
    </w:p>
    <w:p w14:paraId="0F3D2473" w14:textId="1E5713BE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Check that the required personal protective equipment is available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for use and is used when undertaking cleaning of floors</w:t>
      </w:r>
      <w:r w:rsidR="00B90134">
        <w:rPr>
          <w:rFonts w:eastAsia="Calibri"/>
        </w:rPr>
        <w:t>.</w:t>
      </w:r>
    </w:p>
    <w:p w14:paraId="2DFA9D01" w14:textId="5F8315D7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Identify the correct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equipment/work area for treatment and decide on the most effective and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economical treatment to provide</w:t>
      </w:r>
      <w:r w:rsidR="00B90134">
        <w:rPr>
          <w:rFonts w:eastAsia="Calibri"/>
        </w:rPr>
        <w:t>.</w:t>
      </w:r>
    </w:p>
    <w:p w14:paraId="54F5CA20" w14:textId="42E9C9B9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Identify and report damaged or</w:t>
      </w:r>
      <w:r w:rsidR="009A3DFE">
        <w:rPr>
          <w:rFonts w:eastAsia="Calibri"/>
        </w:rPr>
        <w:t xml:space="preserve"> </w:t>
      </w:r>
      <w:r w:rsidRPr="00812D80">
        <w:rPr>
          <w:rFonts w:eastAsia="Calibri"/>
        </w:rPr>
        <w:t>deteriorating surfaces and/or those which may require restorative work</w:t>
      </w:r>
      <w:r w:rsidR="00B90134">
        <w:rPr>
          <w:rFonts w:eastAsia="Calibri"/>
        </w:rPr>
        <w:t>.</w:t>
      </w:r>
    </w:p>
    <w:p w14:paraId="0B2C40E0" w14:textId="1DEC9846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Look for and note any factors that will affect how you clean the floor</w:t>
      </w:r>
      <w:r w:rsidR="00B90134">
        <w:rPr>
          <w:rFonts w:eastAsia="Calibri"/>
        </w:rPr>
        <w:t>.</w:t>
      </w:r>
    </w:p>
    <w:p w14:paraId="2149E7E1" w14:textId="189A75A5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Follow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any standards that need to be applied to the work from sources other than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your supervisor's instructions</w:t>
      </w:r>
      <w:r w:rsidR="00B90134">
        <w:rPr>
          <w:rFonts w:eastAsia="Calibri"/>
        </w:rPr>
        <w:t>.</w:t>
      </w:r>
    </w:p>
    <w:p w14:paraId="19C61672" w14:textId="78A007F7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Check that there is sufficient ventilation in the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work area for your comfort when carrying out cleaning and to aid any drying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process</w:t>
      </w:r>
      <w:r w:rsidR="00B90134">
        <w:rPr>
          <w:rFonts w:eastAsia="Calibri"/>
        </w:rPr>
        <w:t>.</w:t>
      </w:r>
    </w:p>
    <w:p w14:paraId="08233EF6" w14:textId="2E5E8472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Choose equipment and cleaning agents that are right for the floor,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the amount of ground-in soil and the protective coating</w:t>
      </w:r>
      <w:r w:rsidR="00B90134">
        <w:rPr>
          <w:rFonts w:eastAsia="Calibri"/>
        </w:rPr>
        <w:t>.</w:t>
      </w:r>
    </w:p>
    <w:p w14:paraId="35F25E6E" w14:textId="7B0BCAAC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Clear any large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items of debris by hand first of all</w:t>
      </w:r>
      <w:r w:rsidR="00B90134">
        <w:rPr>
          <w:rFonts w:eastAsia="Calibri"/>
        </w:rPr>
        <w:t>.</w:t>
      </w:r>
    </w:p>
    <w:p w14:paraId="22E0EA25" w14:textId="0E6B30B5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Remove the loose dust and debris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carefully and safely without causing the dust to spread</w:t>
      </w:r>
      <w:r w:rsidR="00B90134">
        <w:rPr>
          <w:rFonts w:eastAsia="Calibri"/>
        </w:rPr>
        <w:t>.</w:t>
      </w:r>
    </w:p>
    <w:p w14:paraId="1453D8CD" w14:textId="41384BEC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Report any bodily</w:t>
      </w:r>
      <w:r w:rsidR="00B90134">
        <w:rPr>
          <w:rFonts w:eastAsia="Calibri"/>
        </w:rPr>
        <w:t xml:space="preserve"> </w:t>
      </w:r>
      <w:r w:rsidRPr="00812D80">
        <w:rPr>
          <w:rFonts w:eastAsia="Calibri"/>
        </w:rPr>
        <w:t>fluid or other spillages that you cannot identify to the person in charge, and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only clear them up when they tell you</w:t>
      </w:r>
      <w:r w:rsidR="00B90134">
        <w:rPr>
          <w:rFonts w:eastAsia="Calibri"/>
        </w:rPr>
        <w:t>.</w:t>
      </w:r>
    </w:p>
    <w:p w14:paraId="184690A4" w14:textId="27C5711B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Choose a method of clearing up the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spillage that is right for the floor and the size and type of spillage</w:t>
      </w:r>
      <w:r w:rsidR="00B90134">
        <w:rPr>
          <w:rFonts w:eastAsia="Calibri"/>
        </w:rPr>
        <w:t>.</w:t>
      </w:r>
    </w:p>
    <w:p w14:paraId="73F96700" w14:textId="5C90E083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lastRenderedPageBreak/>
        <w:t>Soften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ground-in soil and stains before trying to remove them</w:t>
      </w:r>
      <w:r w:rsidR="00B90134">
        <w:rPr>
          <w:rFonts w:eastAsia="Calibri"/>
        </w:rPr>
        <w:t>.</w:t>
      </w:r>
    </w:p>
    <w:p w14:paraId="7271F890" w14:textId="3D01FB46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Carry out test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cleans in an area where marks are least likely to be noticed</w:t>
      </w:r>
      <w:r w:rsidR="00B90134">
        <w:rPr>
          <w:rFonts w:eastAsia="Calibri"/>
        </w:rPr>
        <w:t>.</w:t>
      </w:r>
    </w:p>
    <w:p w14:paraId="17D6C719" w14:textId="649205AA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Apply the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treatment safely, according to the manufacturer's instructions and without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over-wetting or damaging the surface</w:t>
      </w:r>
      <w:r w:rsidR="00B90134">
        <w:rPr>
          <w:rFonts w:eastAsia="Calibri"/>
        </w:rPr>
        <w:t>.</w:t>
      </w:r>
    </w:p>
    <w:p w14:paraId="2F710FF7" w14:textId="101185AC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Report any stains that you cannot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remove</w:t>
      </w:r>
      <w:r w:rsidR="00B90134">
        <w:rPr>
          <w:rFonts w:eastAsia="Calibri"/>
        </w:rPr>
        <w:t>.</w:t>
      </w:r>
    </w:p>
    <w:p w14:paraId="0A80A0E3" w14:textId="0B41D7C7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Leave the floor free of ground-in soil and protective coating,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neutralised, dry and free of smears</w:t>
      </w:r>
      <w:r w:rsidR="00B90134">
        <w:rPr>
          <w:rFonts w:eastAsia="Calibri"/>
        </w:rPr>
        <w:t>.</w:t>
      </w:r>
    </w:p>
    <w:p w14:paraId="027EE70D" w14:textId="77FF9AEC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Put the area back as you found it</w:t>
      </w:r>
      <w:r w:rsidR="00B90134">
        <w:rPr>
          <w:rFonts w:eastAsia="Calibri"/>
        </w:rPr>
        <w:t>.</w:t>
      </w:r>
    </w:p>
    <w:p w14:paraId="08192C83" w14:textId="23E74154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Dispose of any unused cleaning treatments and waste products according to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workplace, environmental and sustainability guidelines</w:t>
      </w:r>
      <w:r w:rsidR="00B90134">
        <w:rPr>
          <w:rFonts w:eastAsia="Calibri"/>
        </w:rPr>
        <w:t>.</w:t>
      </w:r>
    </w:p>
    <w:p w14:paraId="5F7EF213" w14:textId="79C1F513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Choose a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protective coating and equipment that is right for the floor surface</w:t>
      </w:r>
      <w:r w:rsidR="00B90134">
        <w:rPr>
          <w:rFonts w:eastAsia="Calibri"/>
        </w:rPr>
        <w:t>.</w:t>
      </w:r>
    </w:p>
    <w:p w14:paraId="12730CEE" w14:textId="20E3D7A2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Apply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the required number of protective coatings evenly and systematically,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following manufacturer's instructions</w:t>
      </w:r>
      <w:r w:rsidR="00B90134">
        <w:rPr>
          <w:rFonts w:eastAsia="Calibri"/>
        </w:rPr>
        <w:t>.</w:t>
      </w:r>
    </w:p>
    <w:p w14:paraId="10D98AB6" w14:textId="5FD433E5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Leave the floor dry, with an even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finish and free of dust</w:t>
      </w:r>
      <w:r w:rsidR="00B90134">
        <w:rPr>
          <w:rFonts w:eastAsia="Calibri"/>
        </w:rPr>
        <w:t>.</w:t>
      </w:r>
    </w:p>
    <w:p w14:paraId="5058C5A9" w14:textId="6B24C8FF" w:rsidR="00812D80" w:rsidRDefault="00812D80" w:rsidP="00812D80">
      <w:pPr>
        <w:pStyle w:val="Numberedlistlevel1"/>
        <w:rPr>
          <w:rFonts w:eastAsia="Calibri"/>
        </w:rPr>
      </w:pPr>
      <w:r w:rsidRPr="00812D80">
        <w:rPr>
          <w:rFonts w:eastAsia="Calibri"/>
        </w:rPr>
        <w:t>Dispose of any unused materials correctly and put</w:t>
      </w:r>
      <w:r>
        <w:rPr>
          <w:rFonts w:eastAsia="Calibri"/>
        </w:rPr>
        <w:t xml:space="preserve"> </w:t>
      </w:r>
      <w:r w:rsidRPr="00812D80">
        <w:rPr>
          <w:rFonts w:eastAsia="Calibri"/>
        </w:rPr>
        <w:t>everything back in the right place</w:t>
      </w:r>
      <w:r w:rsidR="00B90134">
        <w:rPr>
          <w:rFonts w:eastAsia="Calibri"/>
        </w:rPr>
        <w:t>.</w:t>
      </w:r>
    </w:p>
    <w:p w14:paraId="1959463B" w14:textId="397D918D" w:rsidR="004C70F0" w:rsidRPr="004C70F0" w:rsidRDefault="004C70F0" w:rsidP="00812D80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A720C62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5FEC05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  <w:tc>
          <w:tcPr>
            <w:tcW w:w="512" w:type="dxa"/>
            <w:vAlign w:val="center"/>
          </w:tcPr>
          <w:p w14:paraId="4A00061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13</w:t>
            </w:r>
          </w:p>
        </w:tc>
        <w:tc>
          <w:tcPr>
            <w:tcW w:w="512" w:type="dxa"/>
            <w:vAlign w:val="center"/>
          </w:tcPr>
          <w:p w14:paraId="7DF5F60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14</w:t>
            </w:r>
          </w:p>
        </w:tc>
      </w:tr>
      <w:tr w:rsidR="00196ECB" w:rsidRPr="00CE1EFE" w14:paraId="0C07B14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A1739D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DD2601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691F8E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6F68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1995BB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32F03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0CADE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789D2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BCF0F2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13C6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CB0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E86B17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B40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BAE9E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5430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C461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EAA8A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914E6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2AF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23753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8CC36D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FD3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47AD3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B0FE2B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34E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2E1607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A30C1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70CA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712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5978FA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AE3B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856D1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3D2C238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97C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8FA6D" w14:textId="77777777" w:rsidR="00196ECB" w:rsidRPr="00CE1EFE" w:rsidRDefault="00196ECB" w:rsidP="00230C11">
            <w:pPr>
              <w:pStyle w:val="Tabletext"/>
            </w:pPr>
          </w:p>
        </w:tc>
      </w:tr>
    </w:tbl>
    <w:p w14:paraId="615BDCAA" w14:textId="57E32CE8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12D80" w:rsidRPr="00CE1EFE" w14:paraId="299CB5D1" w14:textId="77777777" w:rsidTr="00812D80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D51CF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822D5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CF46E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A22DC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15</w:t>
            </w:r>
          </w:p>
        </w:tc>
        <w:tc>
          <w:tcPr>
            <w:tcW w:w="512" w:type="dxa"/>
            <w:vAlign w:val="center"/>
          </w:tcPr>
          <w:p w14:paraId="3828385A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16</w:t>
            </w:r>
          </w:p>
        </w:tc>
        <w:tc>
          <w:tcPr>
            <w:tcW w:w="512" w:type="dxa"/>
            <w:vAlign w:val="center"/>
          </w:tcPr>
          <w:p w14:paraId="7A0693DB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17</w:t>
            </w:r>
          </w:p>
        </w:tc>
        <w:tc>
          <w:tcPr>
            <w:tcW w:w="512" w:type="dxa"/>
            <w:vAlign w:val="center"/>
          </w:tcPr>
          <w:p w14:paraId="69633D7B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18</w:t>
            </w:r>
          </w:p>
        </w:tc>
        <w:tc>
          <w:tcPr>
            <w:tcW w:w="512" w:type="dxa"/>
            <w:vAlign w:val="center"/>
          </w:tcPr>
          <w:p w14:paraId="1F3A7A84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19</w:t>
            </w:r>
          </w:p>
        </w:tc>
        <w:tc>
          <w:tcPr>
            <w:tcW w:w="512" w:type="dxa"/>
            <w:vAlign w:val="center"/>
          </w:tcPr>
          <w:p w14:paraId="217AE3D6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20</w:t>
            </w:r>
          </w:p>
        </w:tc>
        <w:tc>
          <w:tcPr>
            <w:tcW w:w="512" w:type="dxa"/>
            <w:vAlign w:val="center"/>
          </w:tcPr>
          <w:p w14:paraId="02833FF8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21</w:t>
            </w:r>
          </w:p>
        </w:tc>
        <w:tc>
          <w:tcPr>
            <w:tcW w:w="512" w:type="dxa"/>
            <w:vAlign w:val="center"/>
          </w:tcPr>
          <w:p w14:paraId="0039BB8E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22</w:t>
            </w:r>
          </w:p>
        </w:tc>
        <w:tc>
          <w:tcPr>
            <w:tcW w:w="512" w:type="dxa"/>
            <w:vAlign w:val="center"/>
          </w:tcPr>
          <w:p w14:paraId="41DCDB61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23</w:t>
            </w:r>
          </w:p>
        </w:tc>
        <w:tc>
          <w:tcPr>
            <w:tcW w:w="512" w:type="dxa"/>
            <w:vAlign w:val="center"/>
          </w:tcPr>
          <w:p w14:paraId="50D8E9D4" w14:textId="77777777" w:rsidR="00812D80" w:rsidRPr="00CE1EFE" w:rsidRDefault="00812D8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24</w:t>
            </w:r>
          </w:p>
        </w:tc>
      </w:tr>
      <w:tr w:rsidR="00812D80" w:rsidRPr="00CE1EFE" w14:paraId="32C030A6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7D469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CB6E7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1B860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B097A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497558C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CB9DFF5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1D19CD6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17A87B2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4B49C37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FD9E10A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49B2E86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054A81E" w14:textId="77777777" w:rsidR="00812D80" w:rsidRPr="00900935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AC24DC8" w14:textId="77777777" w:rsidR="00812D80" w:rsidRPr="00900935" w:rsidRDefault="00812D80" w:rsidP="00230C11">
            <w:pPr>
              <w:pStyle w:val="Tabletext"/>
            </w:pPr>
          </w:p>
        </w:tc>
      </w:tr>
      <w:tr w:rsidR="00812D80" w:rsidRPr="00CE1EFE" w14:paraId="2D504351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723B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16A3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5625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A04E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C4A402C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78CAB4E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A94A89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413F60E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CD34B15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0F42FD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12DCCC7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B9D886A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5871C68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2F8EE10E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35490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005D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D91FA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6018F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DB6875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E72FDE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C82827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15D323DC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0137D9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6C625C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AA44345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AB5913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29010EA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7DB6F74D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ADE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84C4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27BE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85DC0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6F1933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CA9D0F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09C1824C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FB061C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0CA48DD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1FE1B2C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093DE3F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3C1F6F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32B7682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029B726C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A4326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F048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CEB3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927E0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102B965E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3344D6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889ECD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1E4FC32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4FEA135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77B59A0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022A3435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8218A0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9B81D69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2D69380B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14A0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1387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F58B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B1C2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0153DC70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093C671E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D4CA6B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0A598E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BE6EDD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53F45D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7674929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06E6DA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7709B1E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0E6B02E6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7BB8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16F4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7A73A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7362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18649CEE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6E5237C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F8F41C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5DA970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1DE0C295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2959C3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0965B1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33095C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9EE139B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764D79F3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EC39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5292A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8FDA9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8083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80045A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D7CF46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DB9F4D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1F347C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0D149AEC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A88011C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E9F83E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8945B55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E80B60C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7ABD4C94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C58E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ACED0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CCCF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F090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EFB06D9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F42857A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607809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8DC469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58C073C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7FE6B7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66E09A0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67424F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0BA78B6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22ECEE5C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FC28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5FDA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18068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7F63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5BD840E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27FF26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182AFF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DA61F3A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908D56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2EFA86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F1B9AE2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1119D6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BD149D2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1ECF34C6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0F1FF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0B4C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41AE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9A76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E17E1D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653F3976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58C4D9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2897F0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FDA51CE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581431F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AF8DCB1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183769B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0E03FAB" w14:textId="77777777" w:rsidR="00812D80" w:rsidRPr="00CE1EFE" w:rsidRDefault="00812D80" w:rsidP="00230C11">
            <w:pPr>
              <w:pStyle w:val="Tabletext"/>
            </w:pPr>
          </w:p>
        </w:tc>
      </w:tr>
      <w:tr w:rsidR="00812D80" w:rsidRPr="00CE1EFE" w14:paraId="3B7693BD" w14:textId="77777777" w:rsidTr="00812D8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858FD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A9935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4620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2070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84478E0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5DE0157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20E649E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DAD56C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3DE76E9B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728B075F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AA6CA43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4BAA44D4" w14:textId="77777777" w:rsidR="00812D80" w:rsidRPr="00CE1EFE" w:rsidRDefault="00812D80" w:rsidP="00230C11">
            <w:pPr>
              <w:pStyle w:val="Tabletext"/>
            </w:pPr>
          </w:p>
        </w:tc>
        <w:tc>
          <w:tcPr>
            <w:tcW w:w="512" w:type="dxa"/>
          </w:tcPr>
          <w:p w14:paraId="5E1F66B6" w14:textId="77777777" w:rsidR="00812D80" w:rsidRPr="00CE1EFE" w:rsidRDefault="00812D80" w:rsidP="00230C11">
            <w:pPr>
              <w:pStyle w:val="Tabletext"/>
            </w:pPr>
          </w:p>
        </w:tc>
      </w:tr>
    </w:tbl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F810C4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2BD7190C" w14:textId="77777777" w:rsidR="00812D80" w:rsidRDefault="00812D80" w:rsidP="00812D80">
      <w:r>
        <w:t>No scope/range is stipulated for this unit</w:t>
      </w:r>
      <w:r w:rsidR="00091FF1">
        <w:t>.</w:t>
      </w:r>
    </w:p>
    <w:p w14:paraId="6C22BBDE" w14:textId="77777777" w:rsidR="00091FF1" w:rsidRDefault="00091FF1" w:rsidP="00812D80"/>
    <w:p w14:paraId="2429325D" w14:textId="6AD7D46C" w:rsidR="00091FF1" w:rsidRPr="00812D80" w:rsidRDefault="00091FF1" w:rsidP="00812D80">
      <w:pPr>
        <w:sectPr w:rsidR="00091FF1" w:rsidRPr="00812D80" w:rsidSect="00F810C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E8FC61C" w:rsidR="009772AA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</w:pPr>
            <w:r w:rsidRPr="00091FF1">
              <w:rPr>
                <w:rFonts w:eastAsia="Calibri"/>
              </w:rPr>
              <w:t>Examples of hard and semi-hard floors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CB0107E" w:rsidR="009772AA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How to prepare for cleaning hard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floors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2975700A" w:rsidR="009772AA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The level of personal hygiene required for the area in which you are</w:t>
            </w:r>
            <w:r w:rsidR="00B90134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working, why it is important to maintain personal hygiene and why it is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necessary to remove your personal items and where they should be stored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during cleaning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958074D" w:rsidR="009772AA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Organisational health and safety instructions and why these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should be checked against workplace procedures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4675682" w:rsidR="009772AA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Why there are checks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and restrictions in</w:t>
            </w:r>
            <w:r w:rsidR="00A0255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place for the use of deep cleaning equipment, why these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must be adhered to and what might happen if you do not take the right safety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measures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B3F530D" w:rsidR="009772AA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</w:pPr>
            <w:r w:rsidRPr="00091FF1">
              <w:rPr>
                <w:rFonts w:eastAsia="Calibri"/>
              </w:rPr>
              <w:t>What colour coding means and why it is important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3761DD16" w:rsidR="009772AA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The factors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that will affect how you clean the floor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406B53C8" w:rsidR="009772AA" w:rsidRPr="00091FF1" w:rsidRDefault="00B90134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 xml:space="preserve">Why </w:t>
            </w:r>
            <w:r w:rsidR="00B01D79" w:rsidRPr="00091FF1">
              <w:rPr>
                <w:rFonts w:eastAsia="Calibri"/>
              </w:rPr>
              <w:t>you should clear large items of</w:t>
            </w:r>
            <w:r w:rsidR="006C6D99" w:rsidRPr="00091FF1">
              <w:rPr>
                <w:rFonts w:eastAsia="Calibri"/>
              </w:rPr>
              <w:t xml:space="preserve"> </w:t>
            </w:r>
            <w:r w:rsidR="00B01D79" w:rsidRPr="00091FF1">
              <w:rPr>
                <w:rFonts w:eastAsia="Calibri"/>
              </w:rPr>
              <w:t>debris by hand first of all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707A01BC" w:rsidR="009772AA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</w:pPr>
            <w:r w:rsidRPr="00091FF1">
              <w:rPr>
                <w:rFonts w:eastAsia="Calibri"/>
              </w:rPr>
              <w:t>Safe handling techniques for large items of debris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B01D79" w:rsidRPr="00CE1EFE" w14:paraId="575D88C3" w14:textId="77777777" w:rsidTr="00093275">
        <w:trPr>
          <w:cantSplit/>
          <w:trHeight w:val="454"/>
        </w:trPr>
        <w:tc>
          <w:tcPr>
            <w:tcW w:w="11482" w:type="dxa"/>
          </w:tcPr>
          <w:p w14:paraId="5D2975ED" w14:textId="13A18096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lastRenderedPageBreak/>
              <w:t>Different methods of removing loose dust and debris, how to choose the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right one and the correct container in which to put dust and debris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DDC2A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3E5A4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5E02558F" w14:textId="77777777" w:rsidTr="00093275">
        <w:trPr>
          <w:cantSplit/>
          <w:trHeight w:val="454"/>
        </w:trPr>
        <w:tc>
          <w:tcPr>
            <w:tcW w:w="11482" w:type="dxa"/>
          </w:tcPr>
          <w:p w14:paraId="10D4054C" w14:textId="35CEB490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How to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identify different types of spillage / bodily fluids, why it is important to report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any spillages / bodily fluids you cannot identify and not clear these up until you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have instructions on how to do so safely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BF4D3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C0FAF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044EFA69" w14:textId="77777777" w:rsidTr="00093275">
        <w:trPr>
          <w:cantSplit/>
          <w:trHeight w:val="454"/>
        </w:trPr>
        <w:tc>
          <w:tcPr>
            <w:tcW w:w="11482" w:type="dxa"/>
          </w:tcPr>
          <w:p w14:paraId="2DCC8F6A" w14:textId="55F1C962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Different methods of removing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spillages and how to choose the right one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6AA1B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8840E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6CD75F70" w14:textId="77777777" w:rsidTr="00093275">
        <w:trPr>
          <w:cantSplit/>
          <w:trHeight w:val="454"/>
        </w:trPr>
        <w:tc>
          <w:tcPr>
            <w:tcW w:w="11482" w:type="dxa"/>
          </w:tcPr>
          <w:p w14:paraId="65FE58BB" w14:textId="37C7A2F9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The available methods of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treatment and the most effective and economical to use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EEF00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3B084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16B6CA43" w14:textId="77777777" w:rsidTr="00093275">
        <w:trPr>
          <w:cantSplit/>
          <w:trHeight w:val="454"/>
        </w:trPr>
        <w:tc>
          <w:tcPr>
            <w:tcW w:w="11482" w:type="dxa"/>
          </w:tcPr>
          <w:p w14:paraId="6F2EFE3F" w14:textId="00C3F34B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How to identify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the most appropriate place to carry out test cleans and why this should be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done before applying treatments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C9C30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0CD75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154B2887" w14:textId="77777777" w:rsidTr="00093275">
        <w:trPr>
          <w:cantSplit/>
          <w:trHeight w:val="454"/>
        </w:trPr>
        <w:tc>
          <w:tcPr>
            <w:tcW w:w="11482" w:type="dxa"/>
          </w:tcPr>
          <w:p w14:paraId="2DA0D948" w14:textId="785926A3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The circumstances under which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equipment and surfaces should be pre- treated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C78B3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F20D3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27C7F583" w14:textId="77777777" w:rsidTr="00093275">
        <w:trPr>
          <w:cantSplit/>
          <w:trHeight w:val="454"/>
        </w:trPr>
        <w:tc>
          <w:tcPr>
            <w:tcW w:w="11482" w:type="dxa"/>
          </w:tcPr>
          <w:p w14:paraId="55D6D0AF" w14:textId="0F2C235F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Why treatments should be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applied to surfaces evenly and the effects of not doing this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0AB5B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A9D78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430782B2" w14:textId="77777777" w:rsidTr="00093275">
        <w:trPr>
          <w:cantSplit/>
          <w:trHeight w:val="454"/>
        </w:trPr>
        <w:tc>
          <w:tcPr>
            <w:tcW w:w="11482" w:type="dxa"/>
          </w:tcPr>
          <w:p w14:paraId="620C4855" w14:textId="2B559E99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Why it is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important to report any stains that cannot be removed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FD25A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588A3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3517E1EE" w14:textId="77777777" w:rsidTr="00093275">
        <w:trPr>
          <w:cantSplit/>
          <w:trHeight w:val="454"/>
        </w:trPr>
        <w:tc>
          <w:tcPr>
            <w:tcW w:w="11482" w:type="dxa"/>
          </w:tcPr>
          <w:p w14:paraId="2B22ED20" w14:textId="0EB21812" w:rsidR="00B01D79" w:rsidRPr="00091FF1" w:rsidRDefault="00B01D7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Why it is important</w:t>
            </w:r>
            <w:r w:rsidR="006C6D99" w:rsidRPr="00091FF1">
              <w:rPr>
                <w:rFonts w:eastAsia="Calibri"/>
              </w:rPr>
              <w:t xml:space="preserve"> </w:t>
            </w:r>
            <w:r w:rsidRPr="00091FF1">
              <w:rPr>
                <w:rFonts w:eastAsia="Calibri"/>
              </w:rPr>
              <w:t>to dispose of left-over cleaning solutions correctly and how to do so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FBE16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C4D8D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5D944787" w14:textId="77777777" w:rsidTr="00093275">
        <w:trPr>
          <w:cantSplit/>
          <w:trHeight w:val="454"/>
        </w:trPr>
        <w:tc>
          <w:tcPr>
            <w:tcW w:w="11482" w:type="dxa"/>
          </w:tcPr>
          <w:p w14:paraId="7A4EE8B2" w14:textId="61521EC3" w:rsidR="00B01D79" w:rsidRPr="00091FF1" w:rsidRDefault="006C6D9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Why the floor must be left free of ground-in soil and protective coatings and what might happen if it is not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1F731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4D676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5A184368" w14:textId="77777777" w:rsidTr="00093275">
        <w:trPr>
          <w:cantSplit/>
          <w:trHeight w:val="454"/>
        </w:trPr>
        <w:tc>
          <w:tcPr>
            <w:tcW w:w="11482" w:type="dxa"/>
          </w:tcPr>
          <w:p w14:paraId="20DE1C87" w14:textId="26730FD5" w:rsidR="00B01D79" w:rsidRPr="00091FF1" w:rsidRDefault="006C6D9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The importance of leaving the floor neutralised and what might happen if it is not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9368C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E41A0" w14:textId="77777777" w:rsidR="00B01D79" w:rsidRPr="00CE1EFE" w:rsidRDefault="00B01D79" w:rsidP="00F85875">
            <w:pPr>
              <w:pStyle w:val="Tabletext"/>
            </w:pPr>
          </w:p>
        </w:tc>
      </w:tr>
      <w:tr w:rsidR="00B01D79" w:rsidRPr="00CE1EFE" w14:paraId="5E1EE040" w14:textId="77777777" w:rsidTr="00093275">
        <w:trPr>
          <w:cantSplit/>
          <w:trHeight w:val="454"/>
        </w:trPr>
        <w:tc>
          <w:tcPr>
            <w:tcW w:w="11482" w:type="dxa"/>
          </w:tcPr>
          <w:p w14:paraId="692E4705" w14:textId="273334EC" w:rsidR="00B01D79" w:rsidRPr="00091FF1" w:rsidRDefault="006C6D9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Range of protective coatings available how to choose one that is right for the floor surface and how to decide what is the right number of protective coatings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76A80" w14:textId="77777777" w:rsidR="00B01D79" w:rsidRPr="00CE1EFE" w:rsidRDefault="00B01D7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D889E" w14:textId="77777777" w:rsidR="00B01D79" w:rsidRPr="00CE1EFE" w:rsidRDefault="00B01D79" w:rsidP="00F85875">
            <w:pPr>
              <w:pStyle w:val="Tabletext"/>
            </w:pPr>
          </w:p>
        </w:tc>
      </w:tr>
      <w:tr w:rsidR="006C6D99" w:rsidRPr="00CE1EFE" w14:paraId="5D582466" w14:textId="77777777" w:rsidTr="00093275">
        <w:trPr>
          <w:cantSplit/>
          <w:trHeight w:val="454"/>
        </w:trPr>
        <w:tc>
          <w:tcPr>
            <w:tcW w:w="11482" w:type="dxa"/>
          </w:tcPr>
          <w:p w14:paraId="3EDC777A" w14:textId="728213B4" w:rsidR="006C6D99" w:rsidRPr="00091FF1" w:rsidRDefault="006C6D9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How to apply the coating evenly and systematically and why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06B53" w14:textId="77777777" w:rsidR="006C6D99" w:rsidRPr="00CE1EFE" w:rsidRDefault="006C6D9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2071F" w14:textId="77777777" w:rsidR="006C6D99" w:rsidRPr="00CE1EFE" w:rsidRDefault="006C6D99" w:rsidP="00F85875">
            <w:pPr>
              <w:pStyle w:val="Tabletext"/>
            </w:pPr>
          </w:p>
        </w:tc>
      </w:tr>
      <w:tr w:rsidR="006C6D99" w:rsidRPr="00CE1EFE" w14:paraId="44EE9FDB" w14:textId="77777777" w:rsidTr="00093275">
        <w:trPr>
          <w:cantSplit/>
          <w:trHeight w:val="454"/>
        </w:trPr>
        <w:tc>
          <w:tcPr>
            <w:tcW w:w="11482" w:type="dxa"/>
          </w:tcPr>
          <w:p w14:paraId="1EA4EEDA" w14:textId="033AD5A8" w:rsidR="006C6D99" w:rsidRPr="00091FF1" w:rsidRDefault="006C6D9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lastRenderedPageBreak/>
              <w:t>How to burnish the floor systematically, obtaining the required degree of shine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BD1F9" w14:textId="77777777" w:rsidR="006C6D99" w:rsidRPr="00CE1EFE" w:rsidRDefault="006C6D9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320D1" w14:textId="77777777" w:rsidR="006C6D99" w:rsidRPr="00CE1EFE" w:rsidRDefault="006C6D99" w:rsidP="00F85875">
            <w:pPr>
              <w:pStyle w:val="Tabletext"/>
            </w:pPr>
          </w:p>
        </w:tc>
      </w:tr>
      <w:tr w:rsidR="006C6D99" w:rsidRPr="00CE1EFE" w14:paraId="26868B8C" w14:textId="77777777" w:rsidTr="00093275">
        <w:trPr>
          <w:cantSplit/>
          <w:trHeight w:val="454"/>
        </w:trPr>
        <w:tc>
          <w:tcPr>
            <w:tcW w:w="11482" w:type="dxa"/>
          </w:tcPr>
          <w:p w14:paraId="0997877C" w14:textId="03234BDA" w:rsidR="006C6D99" w:rsidRPr="00091FF1" w:rsidRDefault="006C6D9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How to dispose of unused protective coatings correctly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56249" w14:textId="77777777" w:rsidR="006C6D99" w:rsidRPr="00CE1EFE" w:rsidRDefault="006C6D9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853E0" w14:textId="77777777" w:rsidR="006C6D99" w:rsidRPr="00CE1EFE" w:rsidRDefault="006C6D99" w:rsidP="00F85875">
            <w:pPr>
              <w:pStyle w:val="Tabletext"/>
            </w:pPr>
          </w:p>
        </w:tc>
      </w:tr>
      <w:tr w:rsidR="006C6D99" w:rsidRPr="00CE1EFE" w14:paraId="5C28E6A1" w14:textId="77777777" w:rsidTr="00093275">
        <w:trPr>
          <w:cantSplit/>
          <w:trHeight w:val="454"/>
        </w:trPr>
        <w:tc>
          <w:tcPr>
            <w:tcW w:w="11482" w:type="dxa"/>
          </w:tcPr>
          <w:p w14:paraId="757AEEC2" w14:textId="7C21980D" w:rsidR="006C6D99" w:rsidRPr="00091FF1" w:rsidRDefault="006C6D99" w:rsidP="00091FF1">
            <w:pPr>
              <w:pStyle w:val="Tabletextnumbering"/>
              <w:numPr>
                <w:ilvl w:val="0"/>
                <w:numId w:val="10"/>
              </w:numPr>
              <w:tabs>
                <w:tab w:val="left" w:pos="1786"/>
              </w:tabs>
              <w:ind w:left="507" w:hanging="425"/>
              <w:rPr>
                <w:rFonts w:eastAsia="Calibri"/>
              </w:rPr>
            </w:pPr>
            <w:r w:rsidRPr="00091FF1">
              <w:rPr>
                <w:rFonts w:eastAsia="Calibri"/>
              </w:rPr>
              <w:t>The importance of putting things back as you found them</w:t>
            </w:r>
            <w:r w:rsidR="004927EA" w:rsidRPr="00091FF1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67341" w14:textId="77777777" w:rsidR="006C6D99" w:rsidRPr="00CE1EFE" w:rsidRDefault="006C6D9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031F2" w14:textId="77777777" w:rsidR="006C6D99" w:rsidRPr="00CE1EFE" w:rsidRDefault="006C6D99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390F5F0" w:rsidR="007C2206" w:rsidRPr="007F19F4" w:rsidRDefault="006C6D99" w:rsidP="00542753">
    <w:pPr>
      <w:pStyle w:val="Footer"/>
      <w:pBdr>
        <w:top w:val="single" w:sz="4" w:space="1" w:color="auto"/>
      </w:pBdr>
    </w:pPr>
    <w:r>
      <w:t>PPL2HK4</w:t>
    </w:r>
    <w:r w:rsidR="009C296C" w:rsidRPr="00EC3E42">
      <w:t xml:space="preserve"> (</w:t>
    </w:r>
    <w:r w:rsidR="009634CE">
      <w:t>J8HT 04</w:t>
    </w:r>
    <w:r w:rsidR="009C296C" w:rsidRPr="00EC3E42">
      <w:t xml:space="preserve">) </w:t>
    </w:r>
    <w:r>
      <w:t>Clean and Maintain and Protect Hard Floors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5C6B96A" w:rsidR="009C296C" w:rsidRPr="009634CE" w:rsidRDefault="009634CE" w:rsidP="009634CE">
    <w:pPr>
      <w:pStyle w:val="Footer"/>
      <w:pBdr>
        <w:top w:val="single" w:sz="4" w:space="1" w:color="auto"/>
      </w:pBdr>
    </w:pPr>
    <w:r>
      <w:t>PPL2HK4</w:t>
    </w:r>
    <w:r w:rsidRPr="00EC3E42">
      <w:t xml:space="preserve"> (</w:t>
    </w:r>
    <w:r>
      <w:t>J8HT 04</w:t>
    </w:r>
    <w:r w:rsidRPr="00EC3E42">
      <w:t xml:space="preserve">) </w:t>
    </w:r>
    <w:r>
      <w:t>Clean and Maintain and Protect Hard Floors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3A6"/>
    <w:multiLevelType w:val="hybridMultilevel"/>
    <w:tmpl w:val="DA1C1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B993C5A"/>
    <w:multiLevelType w:val="hybridMultilevel"/>
    <w:tmpl w:val="D7B60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5"/>
  </w:num>
  <w:num w:numId="3" w16cid:durableId="359866569">
    <w:abstractNumId w:val="1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1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1634467">
    <w:abstractNumId w:val="3"/>
  </w:num>
  <w:num w:numId="10" w16cid:durableId="189033803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0231"/>
    <w:rsid w:val="00074A79"/>
    <w:rsid w:val="00084ADE"/>
    <w:rsid w:val="000878F9"/>
    <w:rsid w:val="00091FF1"/>
    <w:rsid w:val="00093275"/>
    <w:rsid w:val="000C7741"/>
    <w:rsid w:val="000E2EEB"/>
    <w:rsid w:val="000F1925"/>
    <w:rsid w:val="000F7242"/>
    <w:rsid w:val="00107381"/>
    <w:rsid w:val="001114CF"/>
    <w:rsid w:val="00114387"/>
    <w:rsid w:val="0012010E"/>
    <w:rsid w:val="00127C00"/>
    <w:rsid w:val="00142130"/>
    <w:rsid w:val="00144C8F"/>
    <w:rsid w:val="00145D29"/>
    <w:rsid w:val="0017274B"/>
    <w:rsid w:val="00172B41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C053B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927EA"/>
    <w:rsid w:val="004937C1"/>
    <w:rsid w:val="004A7E98"/>
    <w:rsid w:val="004B7CE3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4F6CDE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92956"/>
    <w:rsid w:val="006A6938"/>
    <w:rsid w:val="006A74C8"/>
    <w:rsid w:val="006B2AE4"/>
    <w:rsid w:val="006B73D3"/>
    <w:rsid w:val="006C6D99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2D80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634CE"/>
    <w:rsid w:val="00970D9B"/>
    <w:rsid w:val="009772AA"/>
    <w:rsid w:val="00980FEB"/>
    <w:rsid w:val="009A00E2"/>
    <w:rsid w:val="009A3DFE"/>
    <w:rsid w:val="009C296C"/>
    <w:rsid w:val="009D2F33"/>
    <w:rsid w:val="009D38D7"/>
    <w:rsid w:val="009D62E6"/>
    <w:rsid w:val="009F0AEC"/>
    <w:rsid w:val="009F78B7"/>
    <w:rsid w:val="00A02551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1D79"/>
    <w:rsid w:val="00B06455"/>
    <w:rsid w:val="00B21E58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134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46F50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9A1"/>
    <w:rsid w:val="00D43CBC"/>
    <w:rsid w:val="00D516B1"/>
    <w:rsid w:val="00D554F8"/>
    <w:rsid w:val="00D744DF"/>
    <w:rsid w:val="00D93027"/>
    <w:rsid w:val="00D93429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25384"/>
    <w:rsid w:val="00E33273"/>
    <w:rsid w:val="00E35314"/>
    <w:rsid w:val="00E35C0C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0C4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2024-10-16T14:47:00Z</dcterms:created>
  <dcterms:modified xsi:type="dcterms:W3CDTF">2024-10-28T09:44:00Z</dcterms:modified>
</cp:coreProperties>
</file>