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36EB3D0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333">
        <w:rPr>
          <w:rStyle w:val="Heading2Char"/>
          <w:b/>
        </w:rPr>
        <w:t>PPL2GEN14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F6106A">
        <w:rPr>
          <w:rStyle w:val="Heading2Char"/>
          <w:b/>
        </w:rPr>
        <w:t>J8HK 04</w:t>
      </w:r>
      <w:r w:rsidR="00954A3B" w:rsidRPr="00093275">
        <w:rPr>
          <w:rStyle w:val="Heading2Char"/>
          <w:b/>
        </w:rPr>
        <w:t>)</w:t>
      </w:r>
    </w:p>
    <w:p w14:paraId="5AC46536" w14:textId="7141D097" w:rsidR="00954A3B" w:rsidRDefault="00AB4333" w:rsidP="00093275">
      <w:pPr>
        <w:pStyle w:val="Heading2"/>
      </w:pPr>
      <w:r>
        <w:t>Complete Kitchen Records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3C173E" w14:textId="115C2243" w:rsidR="00A95DD4" w:rsidRDefault="00BE3E8F" w:rsidP="00736E6E">
      <w:r>
        <w:rPr>
          <w:rFonts w:eastAsia="Calibri"/>
          <w:lang w:eastAsia="en-GB" w:bidi="ar-SA"/>
        </w:rPr>
        <w:t>This standard is about completing records commonly used in kitchen</w:t>
      </w:r>
      <w:r w:rsidR="00736E6E">
        <w:rPr>
          <w:rFonts w:eastAsia="Calibri"/>
          <w:lang w:eastAsia="en-GB" w:bidi="ar-SA"/>
        </w:rPr>
        <w:t xml:space="preserve"> </w:t>
      </w:r>
      <w:r>
        <w:rPr>
          <w:rFonts w:eastAsia="Calibri"/>
          <w:lang w:eastAsia="en-GB" w:bidi="ar-SA"/>
        </w:rPr>
        <w:t>environments: for example, temperature charts, time sheets, accident report</w:t>
      </w:r>
      <w:r w:rsidR="00736E6E">
        <w:rPr>
          <w:rFonts w:eastAsia="Calibri"/>
          <w:lang w:eastAsia="en-GB" w:bidi="ar-SA"/>
        </w:rPr>
        <w:t xml:space="preserve"> </w:t>
      </w:r>
      <w:r>
        <w:rPr>
          <w:rFonts w:eastAsia="Calibri"/>
          <w:lang w:eastAsia="en-GB" w:bidi="ar-SA"/>
        </w:rPr>
        <w:t>forms, food safety information and equipment fault reports.</w:t>
      </w:r>
      <w:r w:rsidR="00736E6E">
        <w:rPr>
          <w:rFonts w:eastAsia="Calibri"/>
          <w:lang w:eastAsia="en-GB" w:bidi="ar-SA"/>
        </w:rPr>
        <w:t xml:space="preserve"> </w:t>
      </w:r>
      <w:r>
        <w:rPr>
          <w:rFonts w:eastAsia="Calibri"/>
          <w:lang w:eastAsia="en-GB" w:bidi="ar-SA"/>
        </w:rPr>
        <w:t xml:space="preserve">When you have completed this </w:t>
      </w:r>
      <w:proofErr w:type="gramStart"/>
      <w:r>
        <w:rPr>
          <w:rFonts w:eastAsia="Calibri"/>
          <w:lang w:eastAsia="en-GB" w:bidi="ar-SA"/>
        </w:rPr>
        <w:t>standard</w:t>
      </w:r>
      <w:proofErr w:type="gramEnd"/>
      <w:r>
        <w:rPr>
          <w:rFonts w:eastAsia="Calibri"/>
          <w:lang w:eastAsia="en-GB" w:bidi="ar-SA"/>
        </w:rPr>
        <w:t xml:space="preserve"> you will be able to demonstrate your</w:t>
      </w:r>
      <w:r w:rsidR="00736E6E">
        <w:rPr>
          <w:rFonts w:eastAsia="Calibri"/>
          <w:lang w:eastAsia="en-GB" w:bidi="ar-SA"/>
        </w:rPr>
        <w:t xml:space="preserve"> </w:t>
      </w:r>
      <w:r>
        <w:rPr>
          <w:rFonts w:eastAsia="Calibri"/>
          <w:lang w:eastAsia="en-GB" w:bidi="ar-SA"/>
        </w:rPr>
        <w:t>understanding of and your ability to:</w:t>
      </w:r>
    </w:p>
    <w:p w14:paraId="42B2079F" w14:textId="37EDE37E" w:rsidR="00895D98" w:rsidRDefault="00BE3E8F" w:rsidP="00736E6E">
      <w:pPr>
        <w:pStyle w:val="Bullet1"/>
      </w:pPr>
      <w:r>
        <w:t>Complete kitchen records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054ABB46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72462887" w14:textId="77777777" w:rsidR="00BE3E8F" w:rsidRPr="00237BCF" w:rsidRDefault="00BE3E8F" w:rsidP="00BE3E8F">
      <w:pPr>
        <w:rPr>
          <w:rFonts w:eastAsia="Calibri"/>
          <w:lang w:val="en-US"/>
        </w:rPr>
      </w:pPr>
      <w:r w:rsidRPr="00237BCF">
        <w:rPr>
          <w:rFonts w:eastAsia="Calibri"/>
        </w:rPr>
        <w:t xml:space="preserve">The assessor </w:t>
      </w:r>
      <w:r w:rsidRPr="00237BCF">
        <w:rPr>
          <w:rFonts w:eastAsia="Calibri"/>
          <w:u w:val="single"/>
        </w:rPr>
        <w:t>must</w:t>
      </w:r>
      <w:r w:rsidRPr="00237BCF">
        <w:rPr>
          <w:rFonts w:eastAsia="Calibri"/>
        </w:rPr>
        <w:t xml:space="preserve"> assess </w:t>
      </w:r>
      <w:r w:rsidRPr="00237BCF">
        <w:rPr>
          <w:rFonts w:eastAsia="Calibri"/>
          <w:b/>
          <w:bCs/>
        </w:rPr>
        <w:t xml:space="preserve">all </w:t>
      </w:r>
      <w:r w:rsidRPr="00237BCF">
        <w:rPr>
          <w:rFonts w:eastAsia="Calibri"/>
        </w:rPr>
        <w:t>PCs (</w:t>
      </w:r>
      <w:proofErr w:type="spellStart"/>
      <w:r w:rsidRPr="00237BCF">
        <w:rPr>
          <w:rFonts w:eastAsia="Calibri"/>
        </w:rPr>
        <w:t>ie</w:t>
      </w:r>
      <w:proofErr w:type="spellEnd"/>
      <w:r w:rsidRPr="00237BCF">
        <w:rPr>
          <w:rFonts w:eastAsia="Calibri"/>
        </w:rPr>
        <w:t>: 1-4) by directly observing the candidate’s work.</w:t>
      </w:r>
    </w:p>
    <w:p w14:paraId="336E4864" w14:textId="6160E1F4" w:rsidR="00BE3E8F" w:rsidRDefault="00BE3E8F" w:rsidP="00BE3E8F">
      <w:pPr>
        <w:pStyle w:val="Numberedlistlevel1"/>
      </w:pPr>
      <w:r w:rsidRPr="00BE3E8F">
        <w:t>Check there are sufficient, relevant records ready for use according to your</w:t>
      </w:r>
      <w:r>
        <w:t xml:space="preserve"> </w:t>
      </w:r>
      <w:r w:rsidRPr="00BE3E8F">
        <w:t>organisational procedures</w:t>
      </w:r>
      <w:r w:rsidR="007A7660">
        <w:t>.</w:t>
      </w:r>
    </w:p>
    <w:p w14:paraId="1870C34A" w14:textId="5CC94A52" w:rsidR="00BE3E8F" w:rsidRDefault="00BE3E8F" w:rsidP="00BE3E8F">
      <w:pPr>
        <w:pStyle w:val="Numberedlistlevel1"/>
      </w:pPr>
      <w:r w:rsidRPr="00BE3E8F">
        <w:t>Complete records accurately, legibly and on time</w:t>
      </w:r>
      <w:r>
        <w:t xml:space="preserve"> </w:t>
      </w:r>
      <w:r w:rsidRPr="00BE3E8F">
        <w:t>according to your organisational procedures</w:t>
      </w:r>
      <w:r w:rsidR="007A7660">
        <w:t>.</w:t>
      </w:r>
      <w:r w:rsidRPr="00BE3E8F">
        <w:t xml:space="preserve"> </w:t>
      </w:r>
    </w:p>
    <w:p w14:paraId="6B90D1AE" w14:textId="31350F38" w:rsidR="00BE3E8F" w:rsidRDefault="00BE3E8F" w:rsidP="00BE3E8F">
      <w:pPr>
        <w:pStyle w:val="Numberedlistlevel1"/>
      </w:pPr>
      <w:r w:rsidRPr="00BE3E8F">
        <w:t>Process records correctly</w:t>
      </w:r>
      <w:r>
        <w:t xml:space="preserve"> </w:t>
      </w:r>
      <w:r w:rsidRPr="00BE3E8F">
        <w:t>according to your organisational procedures</w:t>
      </w:r>
      <w:r w:rsidR="007A7660">
        <w:t>.</w:t>
      </w:r>
      <w:r w:rsidRPr="00BE3E8F">
        <w:t xml:space="preserve"> </w:t>
      </w:r>
    </w:p>
    <w:p w14:paraId="1959463B" w14:textId="4E838318" w:rsidR="004C70F0" w:rsidRPr="004C70F0" w:rsidRDefault="00BE3E8F" w:rsidP="00736E6E">
      <w:pPr>
        <w:pStyle w:val="Numberedlistlevel1"/>
      </w:pPr>
      <w:r w:rsidRPr="00BE3E8F">
        <w:t>Answer any questions</w:t>
      </w:r>
      <w:r>
        <w:t xml:space="preserve"> </w:t>
      </w:r>
      <w:r w:rsidRPr="00BE3E8F">
        <w:t>regarding the completion of records within the boundaries of your authority to</w:t>
      </w:r>
      <w:r>
        <w:t xml:space="preserve"> </w:t>
      </w:r>
      <w:r w:rsidRPr="00BE3E8F">
        <w:t>indicate your understanding</w:t>
      </w:r>
      <w:r w:rsidR="007A7660"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39E780B3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887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</w:tblGrid>
      <w:tr w:rsidR="00BE3E8F" w:rsidRPr="00CE1EFE" w14:paraId="5FEC05F7" w14:textId="77777777" w:rsidTr="00BE3E8F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</w:tr>
      <w:tr w:rsidR="00BE3E8F" w:rsidRPr="00CE1EFE" w14:paraId="0C07B149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BE3E8F" w:rsidRPr="00086BF6" w:rsidRDefault="00BE3E8F" w:rsidP="00230C11">
            <w:pPr>
              <w:pStyle w:val="Tabletext"/>
            </w:pPr>
          </w:p>
        </w:tc>
      </w:tr>
      <w:tr w:rsidR="00BE3E8F" w:rsidRPr="00CE1EFE" w14:paraId="5691F8E7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4A32F03C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5BCF0F21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5E86B179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025430C9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2F914E6F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48CC36D9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0B0FE2BD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5A30C108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05978FAF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3D2C2388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BE3E8F" w:rsidRPr="00CE1EFE" w:rsidRDefault="00BE3E8F" w:rsidP="00230C11">
            <w:pPr>
              <w:pStyle w:val="Tabletext"/>
            </w:pPr>
          </w:p>
        </w:tc>
      </w:tr>
    </w:tbl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3C3959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20A1965D" w14:textId="4FF3C880" w:rsidR="00BE3E8F" w:rsidRPr="007A7660" w:rsidRDefault="00BE3E8F" w:rsidP="00736E6E">
      <w:pPr>
        <w:pStyle w:val="Numberedlistlevel1"/>
        <w:numPr>
          <w:ilvl w:val="0"/>
          <w:numId w:val="11"/>
        </w:numPr>
        <w:ind w:left="426" w:hanging="426"/>
        <w:rPr>
          <w:rFonts w:eastAsia="Calibri"/>
          <w:b/>
          <w:bCs/>
        </w:rPr>
      </w:pPr>
      <w:r w:rsidRPr="007A7660">
        <w:rPr>
          <w:rFonts w:eastAsia="Calibri"/>
        </w:rPr>
        <w:t xml:space="preserve">Relevant records - </w:t>
      </w:r>
      <w:r w:rsidRPr="007A7660">
        <w:rPr>
          <w:rFonts w:eastAsia="Calibri"/>
          <w:b/>
          <w:bCs/>
        </w:rPr>
        <w:t xml:space="preserve">two </w:t>
      </w:r>
      <w:r w:rsidRPr="007A7660">
        <w:rPr>
          <w:rFonts w:eastAsia="Calibri"/>
          <w:b/>
        </w:rPr>
        <w:t>from:</w:t>
      </w:r>
    </w:p>
    <w:p w14:paraId="72121EEF" w14:textId="5BACFCDC" w:rsidR="00BE3E8F" w:rsidRPr="007A7660" w:rsidRDefault="00BE3E8F" w:rsidP="00736E6E">
      <w:pPr>
        <w:pStyle w:val="Numberedlistlevel2"/>
        <w:ind w:left="993" w:hanging="567"/>
        <w:rPr>
          <w:rFonts w:eastAsia="Calibri"/>
        </w:rPr>
      </w:pPr>
      <w:r w:rsidRPr="007A7660">
        <w:rPr>
          <w:rFonts w:eastAsia="Calibri"/>
        </w:rPr>
        <w:t>1.1</w:t>
      </w:r>
      <w:r w:rsidR="00736E6E">
        <w:rPr>
          <w:rFonts w:eastAsia="Calibri"/>
        </w:rPr>
        <w:tab/>
      </w:r>
      <w:r w:rsidRPr="007A7660">
        <w:rPr>
          <w:rFonts w:eastAsia="Calibri"/>
        </w:rPr>
        <w:t>temperature charts</w:t>
      </w:r>
    </w:p>
    <w:p w14:paraId="3C39BD05" w14:textId="7FD1EF8E" w:rsidR="00BE3E8F" w:rsidRPr="007A7660" w:rsidRDefault="00BE3E8F" w:rsidP="00736E6E">
      <w:pPr>
        <w:pStyle w:val="Numberedlistlevel2"/>
        <w:ind w:left="993" w:hanging="567"/>
        <w:rPr>
          <w:rFonts w:eastAsia="Calibri"/>
        </w:rPr>
      </w:pPr>
      <w:r w:rsidRPr="007A7660">
        <w:rPr>
          <w:rFonts w:eastAsia="Calibri"/>
        </w:rPr>
        <w:t>1.2</w:t>
      </w:r>
      <w:r w:rsidR="00736E6E">
        <w:rPr>
          <w:rFonts w:eastAsia="Calibri"/>
        </w:rPr>
        <w:tab/>
      </w:r>
      <w:r w:rsidRPr="007A7660">
        <w:rPr>
          <w:rFonts w:eastAsia="Calibri"/>
        </w:rPr>
        <w:t>food safety information</w:t>
      </w:r>
    </w:p>
    <w:p w14:paraId="0E154EF2" w14:textId="382880DB" w:rsidR="00BE3E8F" w:rsidRPr="007A7660" w:rsidRDefault="00BE3E8F" w:rsidP="00736E6E">
      <w:pPr>
        <w:pStyle w:val="Numberedlistlevel2"/>
        <w:ind w:left="993" w:hanging="567"/>
        <w:rPr>
          <w:rFonts w:eastAsia="Calibri"/>
        </w:rPr>
      </w:pPr>
      <w:r w:rsidRPr="007A7660">
        <w:rPr>
          <w:rFonts w:eastAsia="Calibri"/>
        </w:rPr>
        <w:t>1.3</w:t>
      </w:r>
      <w:r w:rsidR="00736E6E">
        <w:rPr>
          <w:rFonts w:eastAsia="Calibri"/>
        </w:rPr>
        <w:tab/>
      </w:r>
      <w:r w:rsidRPr="007A7660">
        <w:rPr>
          <w:rFonts w:eastAsia="Calibri"/>
        </w:rPr>
        <w:t>accident report forms</w:t>
      </w:r>
    </w:p>
    <w:p w14:paraId="6282637E" w14:textId="3C54086A" w:rsidR="00BE3E8F" w:rsidRPr="007A7660" w:rsidRDefault="00BE3E8F" w:rsidP="00736E6E">
      <w:pPr>
        <w:pStyle w:val="Numberedlistlevel2"/>
        <w:ind w:left="993" w:hanging="567"/>
        <w:rPr>
          <w:rFonts w:eastAsia="Calibri"/>
        </w:rPr>
      </w:pPr>
      <w:r w:rsidRPr="007A7660">
        <w:rPr>
          <w:rFonts w:eastAsia="Calibri"/>
        </w:rPr>
        <w:t>1.4</w:t>
      </w:r>
      <w:r w:rsidR="00736E6E">
        <w:rPr>
          <w:rFonts w:eastAsia="Calibri"/>
        </w:rPr>
        <w:tab/>
      </w:r>
      <w:r w:rsidRPr="007A7660">
        <w:rPr>
          <w:rFonts w:eastAsia="Calibri"/>
        </w:rPr>
        <w:t>equipment fault reports</w:t>
      </w:r>
    </w:p>
    <w:p w14:paraId="3F2FC0D9" w14:textId="16FEAB66" w:rsidR="00BE3E8F" w:rsidRPr="007A7660" w:rsidRDefault="00BE3E8F" w:rsidP="00736E6E">
      <w:pPr>
        <w:pStyle w:val="Numberedlistlevel2"/>
        <w:ind w:left="993" w:hanging="567"/>
        <w:rPr>
          <w:rFonts w:eastAsia="Calibri"/>
        </w:rPr>
      </w:pPr>
      <w:r w:rsidRPr="007A7660">
        <w:rPr>
          <w:rFonts w:eastAsia="Calibri"/>
        </w:rPr>
        <w:t>1.5</w:t>
      </w:r>
      <w:r w:rsidR="00736E6E">
        <w:rPr>
          <w:rFonts w:eastAsia="Calibri"/>
        </w:rPr>
        <w:tab/>
      </w:r>
      <w:r w:rsidRPr="007A7660">
        <w:rPr>
          <w:rFonts w:eastAsia="Calibri"/>
        </w:rPr>
        <w:t>stock usage reports</w:t>
      </w:r>
    </w:p>
    <w:p w14:paraId="26062A23" w14:textId="41999115" w:rsidR="00BE3E8F" w:rsidRPr="007A7660" w:rsidRDefault="00BE3E8F" w:rsidP="00736E6E">
      <w:pPr>
        <w:pStyle w:val="Numberedlistlevel2"/>
        <w:ind w:left="993" w:hanging="567"/>
        <w:rPr>
          <w:rFonts w:eastAsia="Calibri"/>
        </w:rPr>
      </w:pPr>
      <w:r w:rsidRPr="007A7660">
        <w:rPr>
          <w:rFonts w:eastAsia="Calibri"/>
        </w:rPr>
        <w:t>1.6</w:t>
      </w:r>
      <w:r w:rsidR="00736E6E">
        <w:rPr>
          <w:rFonts w:eastAsia="Calibri"/>
        </w:rPr>
        <w:tab/>
      </w:r>
      <w:r w:rsidRPr="007A7660">
        <w:rPr>
          <w:rFonts w:eastAsia="Calibri"/>
        </w:rPr>
        <w:t>delivery notes</w:t>
      </w:r>
    </w:p>
    <w:p w14:paraId="558B4A5E" w14:textId="5D3DADBC" w:rsidR="00BE3E8F" w:rsidRPr="007A7660" w:rsidRDefault="00BE3E8F" w:rsidP="00736E6E">
      <w:pPr>
        <w:pStyle w:val="Numberedlistlevel2"/>
        <w:ind w:left="993" w:hanging="567"/>
        <w:rPr>
          <w:rFonts w:eastAsia="Calibri"/>
        </w:rPr>
      </w:pPr>
      <w:r w:rsidRPr="007A7660">
        <w:rPr>
          <w:rFonts w:eastAsia="Calibri"/>
        </w:rPr>
        <w:t>1.7</w:t>
      </w:r>
      <w:r w:rsidR="00736E6E">
        <w:rPr>
          <w:rFonts w:eastAsia="Calibri"/>
        </w:rPr>
        <w:tab/>
      </w:r>
      <w:r w:rsidRPr="007A7660">
        <w:rPr>
          <w:rFonts w:eastAsia="Calibri"/>
        </w:rPr>
        <w:t>cleaning rotas</w:t>
      </w:r>
    </w:p>
    <w:p w14:paraId="4A26C2EE" w14:textId="62A100C3" w:rsidR="007A7660" w:rsidRPr="007A7660" w:rsidRDefault="00BE3E8F" w:rsidP="00736E6E">
      <w:pPr>
        <w:pStyle w:val="Numberedlistlevel2"/>
        <w:spacing w:after="240"/>
        <w:ind w:left="993" w:hanging="567"/>
        <w:rPr>
          <w:rFonts w:eastAsia="Calibri"/>
        </w:rPr>
      </w:pPr>
      <w:r w:rsidRPr="007A7660">
        <w:rPr>
          <w:rFonts w:eastAsia="Calibri"/>
        </w:rPr>
        <w:t>1.8</w:t>
      </w:r>
      <w:r w:rsidR="00736E6E">
        <w:rPr>
          <w:rFonts w:eastAsia="Calibri"/>
        </w:rPr>
        <w:tab/>
      </w:r>
      <w:r w:rsidRPr="007A7660">
        <w:rPr>
          <w:rFonts w:eastAsia="Calibri"/>
        </w:rPr>
        <w:t>any other relevant records</w:t>
      </w:r>
    </w:p>
    <w:p w14:paraId="2429325D" w14:textId="09558CE8" w:rsidR="007C2206" w:rsidRPr="007A7660" w:rsidRDefault="007C2206" w:rsidP="007A7660">
      <w:pPr>
        <w:pStyle w:val="Numberedlistlevel2"/>
        <w:spacing w:after="240"/>
        <w:ind w:left="0"/>
        <w:rPr>
          <w:rFonts w:eastAsia="Calibri"/>
        </w:rPr>
        <w:sectPr w:rsidR="007C2206" w:rsidRPr="007A7660" w:rsidSect="003C395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1D371C43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092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</w:tblGrid>
      <w:tr w:rsidR="00BE3E8F" w:rsidRPr="00CE1EFE" w14:paraId="1BA98472" w14:textId="77777777" w:rsidTr="00BE3E8F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D98B06D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62075FA2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3F22495A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720CBAF2" w:rsidR="00BE3E8F" w:rsidRPr="00CE1EFE" w:rsidRDefault="00BE3E8F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</w:tr>
      <w:tr w:rsidR="00BE3E8F" w:rsidRPr="00CE1EFE" w14:paraId="0397FF85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BE3E8F" w:rsidRPr="00086BF6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BE3E8F" w:rsidRPr="00086BF6" w:rsidRDefault="00BE3E8F" w:rsidP="00230C11">
            <w:pPr>
              <w:pStyle w:val="Tabletext"/>
            </w:pPr>
          </w:p>
        </w:tc>
      </w:tr>
      <w:tr w:rsidR="00BE3E8F" w:rsidRPr="00CE1EFE" w14:paraId="5EA4D528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60E23408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0236656C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4A47EB09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6A5C16F7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1B80C9BA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2F594F47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0E11E15B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4C96054B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4B19DDC0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BE3E8F" w:rsidRPr="00CE1EFE" w:rsidRDefault="00BE3E8F" w:rsidP="00230C11">
            <w:pPr>
              <w:pStyle w:val="Tabletext"/>
            </w:pPr>
          </w:p>
        </w:tc>
      </w:tr>
      <w:tr w:rsidR="00BE3E8F" w:rsidRPr="00CE1EFE" w14:paraId="41E311AC" w14:textId="77777777" w:rsidTr="00BE3E8F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BE3E8F" w:rsidRPr="00CE1EFE" w:rsidRDefault="00BE3E8F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BE3E8F" w:rsidRPr="00CE1EFE" w:rsidRDefault="00BE3E8F" w:rsidP="00230C11">
            <w:pPr>
              <w:pStyle w:val="Tabletext"/>
            </w:pPr>
          </w:p>
        </w:tc>
      </w:tr>
    </w:tbl>
    <w:p w14:paraId="44095C40" w14:textId="33E88DD1" w:rsidR="00196ECB" w:rsidRDefault="00196ECB" w:rsidP="00BE3E8F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643E76A" w:rsidR="009772AA" w:rsidRPr="00BE3E8F" w:rsidRDefault="00BE3E8F" w:rsidP="00BE3E8F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Which records are required to be completed in your workplace and why it is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important to do so</w:t>
            </w:r>
            <w:r w:rsidR="007A7660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611CCBC" w:rsidR="009772AA" w:rsidRPr="00BE3E8F" w:rsidRDefault="00BE3E8F" w:rsidP="008E20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Where to obtain the relevant records and how to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complete them according to your workplace and relevant legal requirements</w:t>
            </w:r>
            <w:r w:rsidR="007A7660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3E83279" w:rsidR="009772AA" w:rsidRPr="00BE3E8F" w:rsidRDefault="00BE3E8F" w:rsidP="008E20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procedures for copying, saving (electronically) or filing (paper) and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actioning records in your workplace</w:t>
            </w:r>
            <w:r w:rsidR="007A7660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7DE50E31" w:rsidR="009772AA" w:rsidRPr="00BE3E8F" w:rsidRDefault="00BE3E8F" w:rsidP="008E20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To whom and why must you report any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problems with records</w:t>
            </w:r>
            <w:r w:rsidR="007A7660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575E5D85" w:rsidR="009772AA" w:rsidRPr="00BE3E8F" w:rsidRDefault="00BE3E8F" w:rsidP="008E20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importance of accurate, legible and timely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completion of records</w:t>
            </w:r>
            <w:r w:rsidR="007A7660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5A368A8F" w:rsidR="009772AA" w:rsidRPr="00BE3E8F" w:rsidRDefault="00BE3E8F" w:rsidP="008E20D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66" w:hanging="366"/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</w:pP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The types of problems that may occur when</w:t>
            </w:r>
            <w:r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 xml:space="preserve"> </w:t>
            </w:r>
            <w:r w:rsidRPr="00BE3E8F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monitoring and completing kitchen records</w:t>
            </w:r>
            <w:r w:rsidR="007A7660">
              <w:rPr>
                <w:rFonts w:ascii="ArialMT" w:eastAsia="Calibri" w:hAnsi="ArialMT" w:cs="ArialMT"/>
                <w:sz w:val="22"/>
                <w:szCs w:val="22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438819E6" w:rsidR="007C2206" w:rsidRPr="007F19F4" w:rsidRDefault="008E20D6" w:rsidP="00542753">
    <w:pPr>
      <w:pStyle w:val="Footer"/>
      <w:pBdr>
        <w:top w:val="single" w:sz="4" w:space="1" w:color="auto"/>
      </w:pBdr>
    </w:pPr>
    <w:r>
      <w:t>PPL2G</w:t>
    </w:r>
    <w:r w:rsidR="009B7567">
      <w:t>EN</w:t>
    </w:r>
    <w:r>
      <w:t>14</w:t>
    </w:r>
    <w:r w:rsidR="009C296C" w:rsidRPr="00EC3E42">
      <w:t xml:space="preserve"> (</w:t>
    </w:r>
    <w:r w:rsidR="00F6106A">
      <w:t>J8HK 04</w:t>
    </w:r>
    <w:r w:rsidR="009C296C" w:rsidRPr="00EC3E42">
      <w:t xml:space="preserve">) </w:t>
    </w:r>
    <w:r>
      <w:t>Complete Kitchen Records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7BF0D885" w:rsidR="009C296C" w:rsidRPr="00F6106A" w:rsidRDefault="00F6106A" w:rsidP="00F6106A">
    <w:pPr>
      <w:pStyle w:val="Footer"/>
      <w:pBdr>
        <w:top w:val="single" w:sz="4" w:space="1" w:color="auto"/>
      </w:pBdr>
    </w:pPr>
    <w:r>
      <w:t>PPL2GEN14</w:t>
    </w:r>
    <w:r w:rsidRPr="00EC3E42">
      <w:t xml:space="preserve"> (</w:t>
    </w:r>
    <w:r>
      <w:t>J8HK 04</w:t>
    </w:r>
    <w:r w:rsidRPr="00EC3E42">
      <w:t xml:space="preserve">) </w:t>
    </w:r>
    <w:r>
      <w:t>Complete Kitchen Records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7C23531"/>
    <w:multiLevelType w:val="hybridMultilevel"/>
    <w:tmpl w:val="B42A5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6FF32B8"/>
    <w:multiLevelType w:val="hybridMultilevel"/>
    <w:tmpl w:val="B4304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3FA2"/>
    <w:multiLevelType w:val="multilevel"/>
    <w:tmpl w:val="50D433EC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49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5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5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4010651">
    <w:abstractNumId w:val="1"/>
  </w:num>
  <w:num w:numId="10" w16cid:durableId="1994487623">
    <w:abstractNumId w:val="3"/>
  </w:num>
  <w:num w:numId="11" w16cid:durableId="1004359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0000E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39EA"/>
    <w:rsid w:val="001D4C99"/>
    <w:rsid w:val="001E24D9"/>
    <w:rsid w:val="002110E1"/>
    <w:rsid w:val="0021115B"/>
    <w:rsid w:val="00220153"/>
    <w:rsid w:val="002257CE"/>
    <w:rsid w:val="002356BA"/>
    <w:rsid w:val="00240B27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C3959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937C1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36E6E"/>
    <w:rsid w:val="007415CC"/>
    <w:rsid w:val="0075611C"/>
    <w:rsid w:val="00766054"/>
    <w:rsid w:val="00784536"/>
    <w:rsid w:val="007A171E"/>
    <w:rsid w:val="007A49C0"/>
    <w:rsid w:val="007A4A0B"/>
    <w:rsid w:val="007A7660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20D6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7567"/>
    <w:rsid w:val="009C1DB3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B4333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3E8F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17958"/>
    <w:rsid w:val="00D26563"/>
    <w:rsid w:val="00D43CBC"/>
    <w:rsid w:val="00D47900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7694D"/>
    <w:rsid w:val="00E92ED0"/>
    <w:rsid w:val="00EA3565"/>
    <w:rsid w:val="00EA48C8"/>
    <w:rsid w:val="00EB26DA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106A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10E2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E6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736E6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8</cp:revision>
  <cp:lastPrinted>2017-03-28T15:41:00Z</cp:lastPrinted>
  <dcterms:created xsi:type="dcterms:W3CDTF">2024-08-28T13:49:00Z</dcterms:created>
  <dcterms:modified xsi:type="dcterms:W3CDTF">2024-10-28T09:42:00Z</dcterms:modified>
</cp:coreProperties>
</file>