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7E83" w14:textId="77777777" w:rsidR="00642042" w:rsidRDefault="00BD2A32" w:rsidP="00920579">
      <w:pPr>
        <w:pStyle w:val="SQAlogo"/>
      </w:pPr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5888C792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967E" w14:textId="77777777" w:rsidR="001F3B18" w:rsidRDefault="00B25383" w:rsidP="001F3B18">
      <w:pPr>
        <w:pStyle w:val="NVQtitle"/>
        <w:spacing w:before="0" w:after="0"/>
      </w:pPr>
      <w:r>
        <w:t xml:space="preserve">Level </w:t>
      </w:r>
      <w:r w:rsidR="00485F59">
        <w:t>2</w:t>
      </w:r>
      <w:r w:rsidR="00B72C21">
        <w:t xml:space="preserve"> </w:t>
      </w:r>
      <w:r w:rsidR="001F3B18">
        <w:t xml:space="preserve">Award in </w:t>
      </w:r>
      <w:r w:rsidR="00B72C21" w:rsidRPr="00B72C21">
        <w:t xml:space="preserve">Utility Location and Avoidance in </w:t>
      </w:r>
    </w:p>
    <w:p w14:paraId="3CACCC54" w14:textId="7B50FFCF" w:rsidR="00642042" w:rsidRDefault="00B72C21" w:rsidP="001F3B18">
      <w:pPr>
        <w:pStyle w:val="NVQtitle"/>
        <w:spacing w:before="0" w:after="0"/>
      </w:pPr>
      <w:r w:rsidRPr="00B72C21">
        <w:t>Construction</w:t>
      </w:r>
    </w:p>
    <w:p w14:paraId="7796E3A0" w14:textId="77777777" w:rsidR="001F3B18" w:rsidRPr="001F3B18" w:rsidRDefault="001F3B18" w:rsidP="001F3B18"/>
    <w:p w14:paraId="540D70A3" w14:textId="0474251A" w:rsidR="00BD2A32" w:rsidRPr="00EE5717" w:rsidRDefault="00B25383" w:rsidP="000B32B3">
      <w:pPr>
        <w:pStyle w:val="SQAQualificationcode"/>
        <w:rPr>
          <w:b w:val="0"/>
          <w:bCs w:val="0"/>
        </w:rPr>
      </w:pPr>
      <w:r>
        <w:t xml:space="preserve">SQA Qualification </w:t>
      </w:r>
      <w:r w:rsidR="00B46FF6" w:rsidRPr="00B46FF6">
        <w:t>Code:</w:t>
      </w:r>
      <w:r w:rsidR="00B46FF6" w:rsidRPr="00EE5717">
        <w:rPr>
          <w:b w:val="0"/>
          <w:bCs w:val="0"/>
        </w:rPr>
        <w:tab/>
      </w:r>
      <w:r w:rsidR="007A4371" w:rsidRPr="007A4371">
        <w:rPr>
          <w:b w:val="0"/>
          <w:bCs w:val="0"/>
        </w:rPr>
        <w:t>GV7F 62</w:t>
      </w:r>
    </w:p>
    <w:p w14:paraId="19B55233" w14:textId="7D1F6B85" w:rsidR="00BD2A32" w:rsidRPr="000B32B3" w:rsidRDefault="00B25383" w:rsidP="000B32B3">
      <w:pPr>
        <w:pStyle w:val="RegulationQualificationcode"/>
        <w:tabs>
          <w:tab w:val="left" w:pos="5103"/>
        </w:tabs>
        <w:ind w:left="0" w:firstLine="0"/>
        <w:rPr>
          <w:b w:val="0"/>
          <w:bCs w:val="0"/>
        </w:rPr>
      </w:pPr>
      <w:r>
        <w:t>Regulation Qualification Code:</w:t>
      </w:r>
      <w:r w:rsidR="000B32B3">
        <w:rPr>
          <w:b w:val="0"/>
          <w:bCs w:val="0"/>
        </w:rPr>
        <w:tab/>
      </w:r>
      <w:r w:rsidR="0072103F" w:rsidRPr="0072103F">
        <w:rPr>
          <w:b w:val="0"/>
          <w:bCs w:val="0"/>
        </w:rPr>
        <w:t>610/4993/1</w:t>
      </w:r>
    </w:p>
    <w:p w14:paraId="0A08F31D" w14:textId="7F45F56B" w:rsidR="00B25383" w:rsidRPr="000B32B3" w:rsidRDefault="00B25383" w:rsidP="000B32B3">
      <w:pPr>
        <w:pStyle w:val="Totalqualificationtime"/>
        <w:rPr>
          <w:b w:val="0"/>
          <w:bCs w:val="0"/>
        </w:rPr>
      </w:pPr>
      <w:r>
        <w:t xml:space="preserve">Total </w:t>
      </w:r>
      <w:r w:rsidR="000B32B3">
        <w:t xml:space="preserve">Qualification </w:t>
      </w:r>
      <w:r>
        <w:t>Time:</w:t>
      </w:r>
      <w:r w:rsidRPr="000B32B3">
        <w:rPr>
          <w:b w:val="0"/>
          <w:bCs w:val="0"/>
        </w:rPr>
        <w:t xml:space="preserve"> </w:t>
      </w:r>
      <w:r w:rsidR="00CD47EC">
        <w:rPr>
          <w:b w:val="0"/>
          <w:bCs w:val="0"/>
        </w:rPr>
        <w:t>20</w:t>
      </w:r>
      <w:r w:rsidR="000B32B3" w:rsidRPr="000B32B3">
        <w:rPr>
          <w:b w:val="0"/>
          <w:bCs w:val="0"/>
        </w:rPr>
        <w:t xml:space="preserve"> </w:t>
      </w:r>
      <w:r w:rsidRPr="000B32B3">
        <w:rPr>
          <w:b w:val="0"/>
          <w:bCs w:val="0"/>
        </w:rPr>
        <w:t>hours</w:t>
      </w:r>
    </w:p>
    <w:p w14:paraId="7F2C6054" w14:textId="2C5C3161" w:rsidR="00B25383" w:rsidRPr="000B32B3" w:rsidRDefault="00B25383" w:rsidP="000B32B3">
      <w:pPr>
        <w:pStyle w:val="MinimumguidedlearninghoursGLH"/>
        <w:rPr>
          <w:b w:val="0"/>
          <w:bCs/>
        </w:rPr>
      </w:pPr>
      <w:r>
        <w:t>Minimum Guided Learning Hours (GLH) for whole qualification:</w:t>
      </w:r>
      <w:r w:rsidRPr="000B32B3">
        <w:rPr>
          <w:b w:val="0"/>
          <w:bCs/>
        </w:rPr>
        <w:t xml:space="preserve"> </w:t>
      </w:r>
      <w:r w:rsidR="006F0FC6">
        <w:rPr>
          <w:b w:val="0"/>
          <w:bCs/>
        </w:rPr>
        <w:t>10 hours</w:t>
      </w:r>
    </w:p>
    <w:p w14:paraId="04D495B1" w14:textId="2768F8CE" w:rsidR="00B25383" w:rsidRDefault="00B46FF6" w:rsidP="00B46FF6">
      <w:r>
        <w:t>To</w:t>
      </w:r>
      <w:r w:rsidR="000B32B3">
        <w:t xml:space="preserve"> </w:t>
      </w:r>
      <w:r w:rsidR="00B25383">
        <w:t xml:space="preserve">achieve this qualification, learners will need to complete </w:t>
      </w:r>
      <w:r w:rsidR="00F04A1D">
        <w:t>1 unit in total</w:t>
      </w:r>
      <w:r w:rsidR="00145D13">
        <w:t>.</w:t>
      </w:r>
    </w:p>
    <w:p w14:paraId="7A6895FE" w14:textId="3099CF2F" w:rsidR="00B46FF6" w:rsidRDefault="00B46FF6" w:rsidP="00B46FF6"/>
    <w:p w14:paraId="17AE1572" w14:textId="5882535B" w:rsidR="00B25383" w:rsidRDefault="00B25383" w:rsidP="00B46FF6">
      <w:r>
        <w:t>This comprises:</w:t>
      </w:r>
    </w:p>
    <w:p w14:paraId="1AC4A686" w14:textId="05351BB4" w:rsidR="00B25383" w:rsidRDefault="00B25383" w:rsidP="00B46FF6"/>
    <w:p w14:paraId="546BEE5F" w14:textId="33D442EF" w:rsidR="00B25383" w:rsidRDefault="0052481A" w:rsidP="0055580D">
      <w:pPr>
        <w:pStyle w:val="Bullet1"/>
      </w:pPr>
      <w:r>
        <w:t>1 mandatory</w:t>
      </w:r>
      <w:r w:rsidR="00B25383">
        <w:t xml:space="preserve"> </w:t>
      </w:r>
      <w:r w:rsidR="00492A89">
        <w:t>unit</w:t>
      </w:r>
      <w:r w:rsidR="00B25383">
        <w:t>.</w:t>
      </w:r>
    </w:p>
    <w:p w14:paraId="1BD5A37D" w14:textId="77777777" w:rsidR="000B32B3" w:rsidRDefault="000B32B3" w:rsidP="0055580D"/>
    <w:p w14:paraId="0D8EAE0E" w14:textId="77777777" w:rsidR="00B46FF6" w:rsidRPr="00B46FF6" w:rsidRDefault="00B46FF6" w:rsidP="0055580D"/>
    <w:p w14:paraId="247D9726" w14:textId="77777777" w:rsidR="00B25383" w:rsidRDefault="00B25383" w:rsidP="00B25383">
      <w:pPr>
        <w:rPr>
          <w:lang w:val="en-US"/>
        </w:rPr>
      </w:pPr>
      <w:r w:rsidRPr="00F155A8">
        <w:rPr>
          <w:b/>
          <w:bCs/>
          <w:lang w:val="en-US"/>
        </w:rPr>
        <w:t>Please note:</w:t>
      </w:r>
      <w:r>
        <w:rPr>
          <w:lang w:val="en-US"/>
        </w:rPr>
        <w:t xml:space="preserve"> It is important that SQA unit codes are used in all your recording documentation, and when your results are communicated to SQA.</w:t>
      </w:r>
    </w:p>
    <w:p w14:paraId="29640AF8" w14:textId="12EC88D9" w:rsidR="00C70EFF" w:rsidRDefault="00C70EFF" w:rsidP="00C70EFF">
      <w:pPr>
        <w:pStyle w:val="Heading1"/>
        <w:rPr>
          <w:lang w:val="en-US"/>
        </w:rPr>
      </w:pPr>
      <w:r>
        <w:rPr>
          <w:lang w:val="en-US"/>
        </w:rPr>
        <w:t xml:space="preserve">Mandatory </w:t>
      </w:r>
      <w:r w:rsidR="00B25383">
        <w:rPr>
          <w:lang w:val="en-US"/>
        </w:rPr>
        <w:t xml:space="preserve">Core </w:t>
      </w:r>
      <w:r>
        <w:rPr>
          <w:lang w:val="en-US"/>
        </w:rPr>
        <w:t xml:space="preserve">unit: </w:t>
      </w:r>
      <w:r w:rsidR="00B25383">
        <w:rPr>
          <w:lang w:val="en-US"/>
        </w:rPr>
        <w:t xml:space="preserve">Learners must achieve </w:t>
      </w:r>
      <w:r w:rsidR="00814F73">
        <w:rPr>
          <w:lang w:val="en-US"/>
        </w:rPr>
        <w:t>the unit below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RQF Customer Facing Structure"/>
        <w:tblDescription w:val="Table for mandatory core units, ie SQA code, title, credit vale, level, GLH and Regulated unmit code."/>
      </w:tblPr>
      <w:tblGrid>
        <w:gridCol w:w="1601"/>
        <w:gridCol w:w="3210"/>
        <w:gridCol w:w="961"/>
        <w:gridCol w:w="961"/>
        <w:gridCol w:w="961"/>
        <w:gridCol w:w="1946"/>
      </w:tblGrid>
      <w:tr w:rsidR="00B25383" w:rsidRPr="00B25383" w14:paraId="04504140" w14:textId="77777777" w:rsidTr="006F54E1">
        <w:trPr>
          <w:cantSplit/>
          <w:tblHeader/>
        </w:trPr>
        <w:tc>
          <w:tcPr>
            <w:tcW w:w="1601" w:type="dxa"/>
            <w:vAlign w:val="center"/>
          </w:tcPr>
          <w:p w14:paraId="050FB269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SQA</w:t>
            </w:r>
          </w:p>
          <w:p w14:paraId="463C2C34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Unit code</w:t>
            </w:r>
          </w:p>
        </w:tc>
        <w:tc>
          <w:tcPr>
            <w:tcW w:w="3210" w:type="dxa"/>
            <w:vAlign w:val="center"/>
          </w:tcPr>
          <w:p w14:paraId="0D789A5D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Title</w:t>
            </w:r>
          </w:p>
        </w:tc>
        <w:tc>
          <w:tcPr>
            <w:tcW w:w="961" w:type="dxa"/>
            <w:vAlign w:val="center"/>
          </w:tcPr>
          <w:p w14:paraId="66C6A299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Credit</w:t>
            </w:r>
          </w:p>
          <w:p w14:paraId="6D58A5FD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value</w:t>
            </w:r>
          </w:p>
        </w:tc>
        <w:tc>
          <w:tcPr>
            <w:tcW w:w="961" w:type="dxa"/>
            <w:vAlign w:val="center"/>
          </w:tcPr>
          <w:p w14:paraId="7CE4D604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Level</w:t>
            </w:r>
          </w:p>
        </w:tc>
        <w:tc>
          <w:tcPr>
            <w:tcW w:w="961" w:type="dxa"/>
            <w:vAlign w:val="center"/>
          </w:tcPr>
          <w:p w14:paraId="71F34213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</w:rPr>
              <w:t>GLH</w:t>
            </w:r>
          </w:p>
        </w:tc>
        <w:tc>
          <w:tcPr>
            <w:tcW w:w="1946" w:type="dxa"/>
            <w:vAlign w:val="center"/>
          </w:tcPr>
          <w:p w14:paraId="1C3ABF07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Regulated</w:t>
            </w:r>
          </w:p>
          <w:p w14:paraId="14BF2738" w14:textId="47D52E04" w:rsidR="00B25383" w:rsidRPr="00B25383" w:rsidRDefault="006F54E1" w:rsidP="00B25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  <w:r w:rsidR="00B25383" w:rsidRPr="00B25383">
              <w:rPr>
                <w:b/>
                <w:bCs/>
                <w:lang w:val="en-US"/>
              </w:rPr>
              <w:t>nit code</w:t>
            </w:r>
          </w:p>
        </w:tc>
      </w:tr>
      <w:tr w:rsidR="00B25383" w:rsidRPr="00B25383" w14:paraId="5BDB473F" w14:textId="77777777" w:rsidTr="006F54E1">
        <w:trPr>
          <w:cantSplit/>
          <w:trHeight w:val="454"/>
        </w:trPr>
        <w:tc>
          <w:tcPr>
            <w:tcW w:w="1601" w:type="dxa"/>
            <w:vAlign w:val="center"/>
          </w:tcPr>
          <w:p w14:paraId="15E3E6AE" w14:textId="17E44804" w:rsidR="00B25383" w:rsidRPr="00B25383" w:rsidRDefault="007E0AAE" w:rsidP="00B25383">
            <w:pPr>
              <w:rPr>
                <w:lang w:val="en-US"/>
              </w:rPr>
            </w:pPr>
            <w:r w:rsidRPr="007E0AAE">
              <w:rPr>
                <w:lang w:val="en-US"/>
              </w:rPr>
              <w:t>J8N8 62</w:t>
            </w:r>
          </w:p>
        </w:tc>
        <w:tc>
          <w:tcPr>
            <w:tcW w:w="3210" w:type="dxa"/>
            <w:vAlign w:val="center"/>
          </w:tcPr>
          <w:p w14:paraId="63155E0D" w14:textId="2366DBED" w:rsidR="00B25383" w:rsidRPr="00B25383" w:rsidRDefault="00A52B18" w:rsidP="00B25383">
            <w:pPr>
              <w:rPr>
                <w:lang w:val="en-US"/>
              </w:rPr>
            </w:pPr>
            <w:r>
              <w:rPr>
                <w:lang w:val="en-US"/>
              </w:rPr>
              <w:t>Utility Location and Avoidance in Construction</w:t>
            </w:r>
          </w:p>
        </w:tc>
        <w:tc>
          <w:tcPr>
            <w:tcW w:w="961" w:type="dxa"/>
            <w:vAlign w:val="center"/>
          </w:tcPr>
          <w:p w14:paraId="45C60572" w14:textId="3C0FCE84" w:rsidR="00B25383" w:rsidRPr="00B25383" w:rsidRDefault="00A52B18" w:rsidP="006F5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  <w:vAlign w:val="center"/>
          </w:tcPr>
          <w:p w14:paraId="58CBAF65" w14:textId="4572795E" w:rsidR="00B25383" w:rsidRPr="00B25383" w:rsidRDefault="00A52B18" w:rsidP="006F5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  <w:vAlign w:val="center"/>
          </w:tcPr>
          <w:p w14:paraId="19148C63" w14:textId="426129F7" w:rsidR="00B25383" w:rsidRPr="00B25383" w:rsidRDefault="00A52B18" w:rsidP="006F5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46" w:type="dxa"/>
            <w:vAlign w:val="center"/>
          </w:tcPr>
          <w:p w14:paraId="445A6B83" w14:textId="1E3E0E99" w:rsidR="00B25383" w:rsidRPr="004D1433" w:rsidRDefault="00D21D83" w:rsidP="00B25383">
            <w:pPr>
              <w:rPr>
                <w:lang w:val="en-US"/>
              </w:rPr>
            </w:pPr>
            <w:r w:rsidRPr="005C7ADB">
              <w:rPr>
                <w:b/>
                <w:bCs/>
                <w:color w:val="000000" w:themeColor="text1"/>
              </w:rPr>
              <w:t>D/651/3969</w:t>
            </w:r>
          </w:p>
        </w:tc>
      </w:tr>
    </w:tbl>
    <w:p w14:paraId="5BA8FB81" w14:textId="5F050C3C" w:rsidR="00916D6E" w:rsidRDefault="00916D6E" w:rsidP="006665BB">
      <w:pPr>
        <w:rPr>
          <w:lang w:val="en-US"/>
        </w:rPr>
      </w:pPr>
    </w:p>
    <w:p w14:paraId="71C3F92E" w14:textId="472B910A" w:rsidR="00C70EFF" w:rsidRDefault="00C70EFF" w:rsidP="00C70EFF">
      <w:pPr>
        <w:rPr>
          <w:lang w:val="en-US"/>
        </w:rPr>
      </w:pPr>
    </w:p>
    <w:p w14:paraId="512F39B6" w14:textId="77777777" w:rsidR="00FA622F" w:rsidRDefault="00FA622F" w:rsidP="00C70EFF">
      <w:pPr>
        <w:rPr>
          <w:lang w:val="en-US"/>
        </w:rPr>
      </w:pPr>
    </w:p>
    <w:p w14:paraId="5114AA83" w14:textId="77777777" w:rsidR="00FA622F" w:rsidRDefault="00FA622F" w:rsidP="00C70EFF">
      <w:pPr>
        <w:rPr>
          <w:lang w:val="en-US"/>
        </w:rPr>
      </w:pPr>
    </w:p>
    <w:p w14:paraId="097A100A" w14:textId="77777777" w:rsidR="00FA622F" w:rsidRDefault="00FA622F" w:rsidP="00C70EFF">
      <w:pPr>
        <w:rPr>
          <w:lang w:val="en-US"/>
        </w:rPr>
      </w:pPr>
    </w:p>
    <w:p w14:paraId="0C605918" w14:textId="77777777" w:rsidR="00FA622F" w:rsidRDefault="00FA622F" w:rsidP="00C70EFF">
      <w:pPr>
        <w:rPr>
          <w:lang w:val="en-US"/>
        </w:rPr>
      </w:pPr>
    </w:p>
    <w:p w14:paraId="1B5AF012" w14:textId="77777777" w:rsidR="00FA622F" w:rsidRDefault="00FA622F" w:rsidP="00C70EFF">
      <w:pPr>
        <w:rPr>
          <w:lang w:val="en-US"/>
        </w:rPr>
      </w:pPr>
    </w:p>
    <w:p w14:paraId="6A3F9C81" w14:textId="77777777" w:rsidR="00FA622F" w:rsidRDefault="00FA622F" w:rsidP="00C70EFF">
      <w:pPr>
        <w:rPr>
          <w:lang w:val="en-US"/>
        </w:rPr>
      </w:pPr>
    </w:p>
    <w:p w14:paraId="081F5FA3" w14:textId="77777777" w:rsidR="00FA622F" w:rsidRDefault="00FA622F" w:rsidP="00C70EFF">
      <w:pPr>
        <w:rPr>
          <w:lang w:val="en-US"/>
        </w:rPr>
      </w:pPr>
    </w:p>
    <w:p w14:paraId="64F1F16E" w14:textId="77777777" w:rsidR="00FA622F" w:rsidRDefault="00FA622F" w:rsidP="00C70EFF">
      <w:pPr>
        <w:rPr>
          <w:lang w:val="en-US"/>
        </w:rPr>
      </w:pPr>
    </w:p>
    <w:p w14:paraId="7F7FC233" w14:textId="77777777" w:rsidR="00FA622F" w:rsidRDefault="00FA622F" w:rsidP="00C70EFF">
      <w:pPr>
        <w:rPr>
          <w:lang w:val="en-US"/>
        </w:rPr>
      </w:pPr>
    </w:p>
    <w:p w14:paraId="2FB484A6" w14:textId="77777777" w:rsidR="00FA622F" w:rsidRDefault="00FA622F" w:rsidP="00C70EFF">
      <w:pPr>
        <w:rPr>
          <w:lang w:val="en-US"/>
        </w:rPr>
      </w:pPr>
    </w:p>
    <w:p w14:paraId="358C85BD" w14:textId="77777777" w:rsidR="00FA622F" w:rsidRDefault="00FA622F" w:rsidP="00916D6E">
      <w:pPr>
        <w:rPr>
          <w:lang w:val="en-US"/>
        </w:rPr>
      </w:pPr>
    </w:p>
    <w:p w14:paraId="1A9E039D" w14:textId="77777777" w:rsidR="00FA622F" w:rsidRDefault="00FA622F" w:rsidP="00916D6E">
      <w:pPr>
        <w:rPr>
          <w:lang w:val="en-US"/>
        </w:rPr>
      </w:pPr>
    </w:p>
    <w:sectPr w:rsidR="00FA622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26C8" w14:textId="77777777" w:rsidR="000D2556" w:rsidRDefault="000D2556" w:rsidP="00B95071">
      <w:r>
        <w:separator/>
      </w:r>
    </w:p>
  </w:endnote>
  <w:endnote w:type="continuationSeparator" w:id="0">
    <w:p w14:paraId="69316AC0" w14:textId="77777777" w:rsidR="000D2556" w:rsidRDefault="000D2556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0D0B" w14:textId="27241837" w:rsidR="00B95071" w:rsidRPr="00916D6E" w:rsidRDefault="007A4371" w:rsidP="006F54E1">
    <w:pPr>
      <w:pStyle w:val="Footer"/>
      <w:pBdr>
        <w:top w:val="single" w:sz="4" w:space="1" w:color="auto"/>
      </w:pBdr>
    </w:pPr>
    <w:r w:rsidRPr="007A4371">
      <w:t>GV7F 62:</w:t>
    </w:r>
    <w:r w:rsidR="002B6A20" w:rsidRPr="007A4371">
      <w:t xml:space="preserve"> </w:t>
    </w:r>
    <w:r w:rsidR="00FA622F">
      <w:t xml:space="preserve">Utility </w:t>
    </w:r>
    <w:r w:rsidR="0052481A">
      <w:t xml:space="preserve">Location and </w:t>
    </w:r>
    <w:r w:rsidR="00FA622F">
      <w:t>Avoidance</w:t>
    </w:r>
    <w:r w:rsidR="0052481A">
      <w:t xml:space="preserve"> in Construction</w:t>
    </w:r>
    <w:r w:rsidR="006F54E1">
      <w:t xml:space="preserve">, Level </w:t>
    </w:r>
    <w:r w:rsidR="0052481A">
      <w:t>2</w:t>
    </w:r>
    <w:r w:rsidR="006F54E1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16BD" w14:textId="77777777" w:rsidR="000D2556" w:rsidRDefault="000D2556" w:rsidP="00B95071">
      <w:r>
        <w:separator/>
      </w:r>
    </w:p>
  </w:footnote>
  <w:footnote w:type="continuationSeparator" w:id="0">
    <w:p w14:paraId="32538981" w14:textId="77777777" w:rsidR="000D2556" w:rsidRDefault="000D2556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9AEE029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FE4E99AA"/>
    <w:lvl w:ilvl="0">
      <w:start w:val="1"/>
      <w:numFmt w:val="bullet"/>
      <w:pStyle w:val="Bullet1"/>
      <w:lvlText w:val="♦"/>
      <w:lvlJc w:val="left"/>
      <w:pPr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50DEB"/>
    <w:rsid w:val="000A088C"/>
    <w:rsid w:val="000B32B3"/>
    <w:rsid w:val="000D10D4"/>
    <w:rsid w:val="000D2556"/>
    <w:rsid w:val="00145D13"/>
    <w:rsid w:val="00157466"/>
    <w:rsid w:val="00173B1D"/>
    <w:rsid w:val="00190269"/>
    <w:rsid w:val="001A2D35"/>
    <w:rsid w:val="001A4C6D"/>
    <w:rsid w:val="001F3B18"/>
    <w:rsid w:val="00230FDE"/>
    <w:rsid w:val="00241B0D"/>
    <w:rsid w:val="002421A0"/>
    <w:rsid w:val="002734F1"/>
    <w:rsid w:val="002B6A20"/>
    <w:rsid w:val="00325303"/>
    <w:rsid w:val="00340002"/>
    <w:rsid w:val="0039630F"/>
    <w:rsid w:val="00412EDC"/>
    <w:rsid w:val="00417D0F"/>
    <w:rsid w:val="00485F59"/>
    <w:rsid w:val="00492A89"/>
    <w:rsid w:val="004D1433"/>
    <w:rsid w:val="0052481A"/>
    <w:rsid w:val="0055580D"/>
    <w:rsid w:val="00642042"/>
    <w:rsid w:val="0064547C"/>
    <w:rsid w:val="006540C7"/>
    <w:rsid w:val="006665BB"/>
    <w:rsid w:val="006F0FC6"/>
    <w:rsid w:val="006F54E1"/>
    <w:rsid w:val="006F79D4"/>
    <w:rsid w:val="0072103F"/>
    <w:rsid w:val="00731456"/>
    <w:rsid w:val="007A4371"/>
    <w:rsid w:val="007A49BD"/>
    <w:rsid w:val="007D12FE"/>
    <w:rsid w:val="007E0AAE"/>
    <w:rsid w:val="00814F73"/>
    <w:rsid w:val="00822458"/>
    <w:rsid w:val="00851BB6"/>
    <w:rsid w:val="008C25E0"/>
    <w:rsid w:val="008D16BD"/>
    <w:rsid w:val="008D2E4D"/>
    <w:rsid w:val="009059BA"/>
    <w:rsid w:val="009111A7"/>
    <w:rsid w:val="00916D6E"/>
    <w:rsid w:val="00920579"/>
    <w:rsid w:val="00931D0A"/>
    <w:rsid w:val="009D2652"/>
    <w:rsid w:val="00A06B1E"/>
    <w:rsid w:val="00A52B18"/>
    <w:rsid w:val="00A753B6"/>
    <w:rsid w:val="00AA5CD1"/>
    <w:rsid w:val="00B25383"/>
    <w:rsid w:val="00B3726B"/>
    <w:rsid w:val="00B46FF6"/>
    <w:rsid w:val="00B72C21"/>
    <w:rsid w:val="00B95071"/>
    <w:rsid w:val="00BC64DB"/>
    <w:rsid w:val="00BD2A32"/>
    <w:rsid w:val="00BE2ED6"/>
    <w:rsid w:val="00C338C2"/>
    <w:rsid w:val="00C36F7E"/>
    <w:rsid w:val="00C70EFF"/>
    <w:rsid w:val="00CD05A3"/>
    <w:rsid w:val="00CD47EC"/>
    <w:rsid w:val="00CF3601"/>
    <w:rsid w:val="00D21D83"/>
    <w:rsid w:val="00D21FAA"/>
    <w:rsid w:val="00D2630C"/>
    <w:rsid w:val="00D50F3F"/>
    <w:rsid w:val="00D66CA9"/>
    <w:rsid w:val="00D941E1"/>
    <w:rsid w:val="00DA3191"/>
    <w:rsid w:val="00E738B7"/>
    <w:rsid w:val="00ED0039"/>
    <w:rsid w:val="00EE5717"/>
    <w:rsid w:val="00F04A1D"/>
    <w:rsid w:val="00F24059"/>
    <w:rsid w:val="00F3028E"/>
    <w:rsid w:val="00F655E6"/>
    <w:rsid w:val="00F67375"/>
    <w:rsid w:val="00FA622F"/>
    <w:rsid w:val="00FB447F"/>
    <w:rsid w:val="00FC1BAE"/>
    <w:rsid w:val="00FD73B2"/>
    <w:rsid w:val="00FE3656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  <w15:docId w15:val="{9F649A59-3550-4E54-A2A7-9DD834B4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17"/>
    <w:pPr>
      <w:spacing w:after="0" w:line="240" w:lineRule="auto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2B6A20"/>
    <w:pPr>
      <w:spacing w:before="240" w:after="24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70EFF"/>
    <w:pPr>
      <w:spacing w:before="240" w:after="24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70EFF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link w:val="FooterChar"/>
    <w:uiPriority w:val="99"/>
    <w:unhideWhenUsed/>
    <w:rsid w:val="00916D6E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16D6E"/>
    <w:rPr>
      <w:rFonts w:ascii="Arial" w:hAnsi="Arial"/>
    </w:rPr>
  </w:style>
  <w:style w:type="paragraph" w:styleId="ListParagraph">
    <w:name w:val="List Paragraph"/>
    <w:uiPriority w:val="34"/>
    <w:qFormat/>
    <w:rsid w:val="00C70EFF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NVQtitle">
    <w:name w:val="NVQ title"/>
    <w:next w:val="Normal"/>
    <w:qFormat/>
    <w:rsid w:val="00417D0F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Totalqualificationtime">
    <w:name w:val="Total qualification time"/>
    <w:next w:val="Normal"/>
    <w:qFormat/>
    <w:rsid w:val="000B32B3"/>
    <w:pPr>
      <w:tabs>
        <w:tab w:val="left" w:pos="3686"/>
        <w:tab w:val="left" w:pos="5103"/>
      </w:tabs>
      <w:spacing w:before="600" w:after="280" w:line="240" w:lineRule="auto"/>
      <w:ind w:left="3686" w:hanging="3686"/>
    </w:pPr>
    <w:rPr>
      <w:rFonts w:ascii="Arial" w:hAnsi="Arial" w:cs="Arial"/>
      <w:b/>
      <w:bCs/>
      <w:sz w:val="24"/>
      <w:szCs w:val="28"/>
    </w:rPr>
  </w:style>
  <w:style w:type="table" w:styleId="TableGrid">
    <w:name w:val="Table Grid"/>
    <w:basedOn w:val="TableNormal"/>
    <w:uiPriority w:val="39"/>
    <w:rsid w:val="00EE57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2B6A20"/>
    <w:pPr>
      <w:numPr>
        <w:numId w:val="6"/>
      </w:numPr>
      <w:spacing w:after="0" w:line="240" w:lineRule="auto"/>
      <w:ind w:left="850" w:hanging="425"/>
    </w:pPr>
    <w:rPr>
      <w:rFonts w:ascii="Arial" w:hAnsi="Arial"/>
      <w:lang w:val="en-US"/>
    </w:rPr>
  </w:style>
  <w:style w:type="paragraph" w:customStyle="1" w:styleId="SQAQualificationcode">
    <w:name w:val="SQA Qualification code"/>
    <w:next w:val="Normal"/>
    <w:qFormat/>
    <w:rsid w:val="000B32B3"/>
    <w:pPr>
      <w:tabs>
        <w:tab w:val="left" w:pos="5103"/>
      </w:tabs>
      <w:spacing w:before="120" w:after="360" w:line="240" w:lineRule="auto"/>
      <w:ind w:left="5103" w:hanging="5103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920579"/>
    <w:pPr>
      <w:spacing w:after="180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A20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EFF"/>
    <w:rPr>
      <w:rFonts w:ascii="Arial" w:eastAsiaTheme="majorEastAsia" w:hAnsi="Arial" w:cstheme="majorBidi"/>
      <w:b/>
      <w:sz w:val="24"/>
      <w:szCs w:val="26"/>
    </w:rPr>
  </w:style>
  <w:style w:type="paragraph" w:customStyle="1" w:styleId="RegulationQualificationcode">
    <w:name w:val="Regulation Qualification code"/>
    <w:next w:val="Normal"/>
    <w:qFormat/>
    <w:rsid w:val="000B32B3"/>
    <w:pPr>
      <w:spacing w:after="0" w:line="240" w:lineRule="auto"/>
      <w:ind w:left="5103" w:hanging="5103"/>
    </w:pPr>
    <w:rPr>
      <w:rFonts w:ascii="Arial" w:hAnsi="Arial" w:cs="Arial"/>
      <w:b/>
      <w:bCs/>
      <w:sz w:val="32"/>
      <w:szCs w:val="32"/>
    </w:rPr>
  </w:style>
  <w:style w:type="paragraph" w:customStyle="1" w:styleId="MinimumguidedlearninghoursGLH">
    <w:name w:val="Minimum guided learning hours GLH"/>
    <w:next w:val="Normal"/>
    <w:qFormat/>
    <w:rsid w:val="000B32B3"/>
    <w:pPr>
      <w:spacing w:before="240" w:after="480" w:line="240" w:lineRule="auto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1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D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D0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30E71AA2A54689A9C0C10729C5F6" ma:contentTypeVersion="22" ma:contentTypeDescription="Create a new document." ma:contentTypeScope="" ma:versionID="2b8e92a5e086ec7ea610a0658ad4e61a">
  <xsd:schema xmlns:xsd="http://www.w3.org/2001/XMLSchema" xmlns:xs="http://www.w3.org/2001/XMLSchema" xmlns:p="http://schemas.microsoft.com/office/2006/metadata/properties" xmlns:ns2="69177516-a4f8-4f82-b1a5-7246cdf873d1" xmlns:ns3="http://schemas.microsoft.com/sharepoint/v3/fields" xmlns:ns4="3f52a809-6b59-4d56-b6a8-f39b068890c8" targetNamespace="http://schemas.microsoft.com/office/2006/metadata/properties" ma:root="true" ma:fieldsID="5a1ea75414e673da6dd94971a5cd7818" ns2:_="" ns3:_="" ns4:_="">
    <xsd:import namespace="69177516-a4f8-4f82-b1a5-7246cdf873d1"/>
    <xsd:import namespace="http://schemas.microsoft.com/sharepoint/v3/fields"/>
    <xsd:import namespace="3f52a809-6b59-4d56-b6a8-f39b06889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overning_x0020_Principle" minOccurs="0"/>
                <xsd:element ref="ns3:_Vers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DocumentType" minOccurs="0"/>
                <xsd:element ref="ns2:GoverningPrincipleSubPoi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77516-a4f8-4f82-b1a5-7246cdf8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overning_x0020_Principle" ma:index="10" nillable="true" ma:displayName="Governing Principle" ma:internalName="Governing_x0020_Principle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21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GoverningPrincipleSubPoint" ma:index="22" nillable="true" ma:displayName="Governing Principle Sub Point" ma:format="Dropdown" ma:internalName="GoverningPrincipleSubPoi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1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a809-6b59-4d56-b6a8-f39b068890c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8cf3fb-cc70-4361-82c7-93586378bfc0}" ma:internalName="TaxCatchAll" ma:showField="CatchAllData" ma:web="3f52a809-6b59-4d56-b6a8-f39b06889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Dec 2022</_Version>
    <Governing_x0020_Principle xmlns="69177516-a4f8-4f82-b1a5-7246cdf873d1">Promotion</Governing_x0020_Principle>
    <TaxCatchAll xmlns="3f52a809-6b59-4d56-b6a8-f39b068890c8" xsi:nil="true"/>
    <lcf76f155ced4ddcb4097134ff3c332f xmlns="69177516-a4f8-4f82-b1a5-7246cdf873d1">
      <Terms xmlns="http://schemas.microsoft.com/office/infopath/2007/PartnerControls"/>
    </lcf76f155ced4ddcb4097134ff3c332f>
    <DocumentType xmlns="69177516-a4f8-4f82-b1a5-7246cdf873d1">Template</DocumentType>
    <GoverningPrincipleSubPoint xmlns="69177516-a4f8-4f82-b1a5-7246cdf873d1">16</GoverningPrincipleSubPoi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F6350-8ADD-42D9-85FC-AA7D2F8B9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77516-a4f8-4f82-b1a5-7246cdf873d1"/>
    <ds:schemaRef ds:uri="http://schemas.microsoft.com/sharepoint/v3/fields"/>
    <ds:schemaRef ds:uri="3f52a809-6b59-4d56-b6a8-f39b06889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145F2-0A87-42BC-8FF7-3FB67176311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69177516-a4f8-4f82-b1a5-7246cdf873d1"/>
    <ds:schemaRef ds:uri="3f52a809-6b59-4d56-b6a8-f39b068890c8"/>
  </ds:schemaRefs>
</ds:datastoreItem>
</file>

<file path=customXml/itemProps3.xml><?xml version="1.0" encoding="utf-8"?>
<ds:datastoreItem xmlns:ds="http://schemas.openxmlformats.org/officeDocument/2006/customXml" ds:itemID="{01F299D0-C9CE-4046-B505-B50A4D5A4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RQF Customer Facing Structure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Customer_Facing_Structure_RoUK</dc:title>
  <dc:subject>RQF</dc:subject>
  <dc:creator/>
  <cp:keywords/>
  <dc:description/>
  <cp:lastModifiedBy>Russ Provan</cp:lastModifiedBy>
  <cp:revision>5</cp:revision>
  <dcterms:created xsi:type="dcterms:W3CDTF">2022-12-16T11:20:00Z</dcterms:created>
  <dcterms:modified xsi:type="dcterms:W3CDTF">2024-12-19T12:25:00Z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0x010100A00B30E71AA2A54689A9C0C10729C5F6</vt:lpwstr>
  </property>
  <property fmtid="{D5CDD505-2E9C-101B-9397-08002B2CF9AE}" pid="3" name="MediaServiceImageTags">
    <vt:lpwstr/>
  </property>
  <property fmtid="{D5CDD505-2E9C-101B-9397-08002B2CF9AE}" pid="4" name="Governing Principle Sub Point ISO standard">
    <vt:lpwstr>14</vt:lpwstr>
  </property>
</Properties>
</file>