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DFD39" w14:textId="77777777" w:rsidR="00A706C5" w:rsidRDefault="00A706C5" w:rsidP="003520CB">
      <w:pPr>
        <w:autoSpaceDE w:val="0"/>
        <w:autoSpaceDN w:val="0"/>
        <w:adjustRightInd w:val="0"/>
        <w:spacing w:line="240" w:lineRule="auto"/>
        <w:rPr>
          <w:b/>
          <w:sz w:val="24"/>
          <w:szCs w:val="20"/>
        </w:rPr>
      </w:pPr>
    </w:p>
    <w:p w14:paraId="32CCF24F" w14:textId="77777777" w:rsidR="00BB3D19" w:rsidRDefault="00BB3D19" w:rsidP="00A706C5">
      <w:pPr>
        <w:autoSpaceDE w:val="0"/>
        <w:autoSpaceDN w:val="0"/>
        <w:adjustRightInd w:val="0"/>
        <w:spacing w:line="240" w:lineRule="auto"/>
        <w:jc w:val="center"/>
        <w:rPr>
          <w:b/>
          <w:sz w:val="44"/>
          <w:szCs w:val="20"/>
        </w:rPr>
      </w:pPr>
    </w:p>
    <w:p w14:paraId="5D154E92" w14:textId="77777777" w:rsidR="00BB3D19" w:rsidRDefault="00BB3D19" w:rsidP="00A706C5">
      <w:pPr>
        <w:autoSpaceDE w:val="0"/>
        <w:autoSpaceDN w:val="0"/>
        <w:adjustRightInd w:val="0"/>
        <w:spacing w:line="240" w:lineRule="auto"/>
        <w:jc w:val="center"/>
        <w:rPr>
          <w:b/>
          <w:sz w:val="44"/>
          <w:szCs w:val="20"/>
        </w:rPr>
      </w:pPr>
    </w:p>
    <w:p w14:paraId="2278C53D" w14:textId="77777777" w:rsidR="00BB3D19" w:rsidRDefault="00BB3D19" w:rsidP="00A706C5">
      <w:pPr>
        <w:autoSpaceDE w:val="0"/>
        <w:autoSpaceDN w:val="0"/>
        <w:adjustRightInd w:val="0"/>
        <w:spacing w:line="240" w:lineRule="auto"/>
        <w:jc w:val="center"/>
        <w:rPr>
          <w:b/>
          <w:sz w:val="44"/>
          <w:szCs w:val="20"/>
        </w:rPr>
      </w:pPr>
    </w:p>
    <w:p w14:paraId="669537A0" w14:textId="77777777" w:rsidR="00BB3D19" w:rsidRDefault="00BB3D19" w:rsidP="00A706C5">
      <w:pPr>
        <w:autoSpaceDE w:val="0"/>
        <w:autoSpaceDN w:val="0"/>
        <w:adjustRightInd w:val="0"/>
        <w:spacing w:line="240" w:lineRule="auto"/>
        <w:jc w:val="center"/>
        <w:rPr>
          <w:b/>
          <w:sz w:val="44"/>
          <w:szCs w:val="20"/>
        </w:rPr>
      </w:pPr>
    </w:p>
    <w:p w14:paraId="41885E2E" w14:textId="5FE533D6" w:rsidR="00A706C5" w:rsidRPr="00AE6E21" w:rsidRDefault="00DE5A4D" w:rsidP="00A706C5">
      <w:pPr>
        <w:autoSpaceDE w:val="0"/>
        <w:autoSpaceDN w:val="0"/>
        <w:adjustRightInd w:val="0"/>
        <w:spacing w:line="240" w:lineRule="auto"/>
        <w:jc w:val="center"/>
        <w:rPr>
          <w:b/>
          <w:sz w:val="44"/>
          <w:szCs w:val="20"/>
        </w:rPr>
      </w:pPr>
      <w:r>
        <w:rPr>
          <w:b/>
          <w:sz w:val="44"/>
          <w:szCs w:val="20"/>
        </w:rPr>
        <w:t xml:space="preserve">THE </w:t>
      </w:r>
      <w:r w:rsidR="00A706C5" w:rsidRPr="00AE6E21">
        <w:rPr>
          <w:b/>
          <w:sz w:val="44"/>
          <w:szCs w:val="20"/>
        </w:rPr>
        <w:t>SCOTTISH QUALIFICATIONS AUTHORITY</w:t>
      </w:r>
    </w:p>
    <w:p w14:paraId="2791E8D3" w14:textId="77777777" w:rsidR="00A706C5" w:rsidRPr="00AE6E21" w:rsidRDefault="00A706C5" w:rsidP="00A706C5">
      <w:pPr>
        <w:autoSpaceDE w:val="0"/>
        <w:autoSpaceDN w:val="0"/>
        <w:adjustRightInd w:val="0"/>
        <w:spacing w:line="240" w:lineRule="auto"/>
        <w:jc w:val="center"/>
        <w:rPr>
          <w:b/>
          <w:sz w:val="44"/>
          <w:szCs w:val="20"/>
        </w:rPr>
      </w:pPr>
    </w:p>
    <w:p w14:paraId="239D9F86" w14:textId="77777777" w:rsidR="00A706C5" w:rsidRPr="00AE6E21" w:rsidRDefault="00A706C5" w:rsidP="00A706C5">
      <w:pPr>
        <w:autoSpaceDE w:val="0"/>
        <w:autoSpaceDN w:val="0"/>
        <w:adjustRightInd w:val="0"/>
        <w:spacing w:line="240" w:lineRule="auto"/>
        <w:jc w:val="center"/>
        <w:rPr>
          <w:b/>
          <w:sz w:val="44"/>
          <w:szCs w:val="20"/>
        </w:rPr>
      </w:pPr>
      <w:r w:rsidRPr="00AE6E21">
        <w:rPr>
          <w:b/>
          <w:sz w:val="44"/>
          <w:szCs w:val="20"/>
        </w:rPr>
        <w:t xml:space="preserve"> FRAMEWORK DOCUMENT</w:t>
      </w:r>
    </w:p>
    <w:p w14:paraId="70FDAC59" w14:textId="77777777" w:rsidR="00A706C5" w:rsidRPr="00AE6E21" w:rsidRDefault="00A706C5" w:rsidP="00A706C5">
      <w:pPr>
        <w:autoSpaceDE w:val="0"/>
        <w:autoSpaceDN w:val="0"/>
        <w:adjustRightInd w:val="0"/>
        <w:spacing w:line="240" w:lineRule="auto"/>
        <w:jc w:val="center"/>
        <w:rPr>
          <w:b/>
          <w:sz w:val="36"/>
          <w:szCs w:val="20"/>
        </w:rPr>
      </w:pPr>
    </w:p>
    <w:p w14:paraId="4EC9B5E9" w14:textId="797517A4" w:rsidR="00A706C5" w:rsidRPr="00AE6E21" w:rsidRDefault="00A706C5" w:rsidP="00A706C5">
      <w:pPr>
        <w:autoSpaceDE w:val="0"/>
        <w:autoSpaceDN w:val="0"/>
        <w:adjustRightInd w:val="0"/>
        <w:spacing w:line="240" w:lineRule="auto"/>
        <w:jc w:val="center"/>
        <w:rPr>
          <w:b/>
          <w:sz w:val="36"/>
          <w:szCs w:val="20"/>
        </w:rPr>
      </w:pPr>
      <w:r w:rsidRPr="00DB69F7">
        <w:rPr>
          <w:b/>
          <w:sz w:val="36"/>
        </w:rPr>
        <w:t>202</w:t>
      </w:r>
      <w:r w:rsidR="001B29FE">
        <w:rPr>
          <w:b/>
          <w:sz w:val="36"/>
        </w:rPr>
        <w:t>4</w:t>
      </w:r>
    </w:p>
    <w:p w14:paraId="0DC225D0" w14:textId="77777777" w:rsidR="00A706C5" w:rsidRPr="00AE6E21" w:rsidRDefault="00A706C5" w:rsidP="00A706C5">
      <w:pPr>
        <w:autoSpaceDE w:val="0"/>
        <w:autoSpaceDN w:val="0"/>
        <w:adjustRightInd w:val="0"/>
        <w:spacing w:line="240" w:lineRule="auto"/>
        <w:jc w:val="right"/>
        <w:rPr>
          <w:sz w:val="22"/>
          <w:szCs w:val="20"/>
        </w:rPr>
      </w:pPr>
    </w:p>
    <w:p w14:paraId="6C3148C5" w14:textId="77777777" w:rsidR="00A706C5" w:rsidRPr="00AE6E21" w:rsidRDefault="00A706C5" w:rsidP="00A706C5">
      <w:pPr>
        <w:autoSpaceDE w:val="0"/>
        <w:autoSpaceDN w:val="0"/>
        <w:adjustRightInd w:val="0"/>
        <w:spacing w:line="240" w:lineRule="auto"/>
        <w:jc w:val="right"/>
        <w:rPr>
          <w:sz w:val="22"/>
          <w:szCs w:val="20"/>
        </w:rPr>
      </w:pPr>
    </w:p>
    <w:p w14:paraId="39C18DDA" w14:textId="77777777" w:rsidR="00A706C5" w:rsidRPr="00AE6E21" w:rsidRDefault="00A706C5" w:rsidP="00A706C5">
      <w:pPr>
        <w:autoSpaceDE w:val="0"/>
        <w:autoSpaceDN w:val="0"/>
        <w:adjustRightInd w:val="0"/>
        <w:spacing w:line="240" w:lineRule="auto"/>
        <w:jc w:val="right"/>
        <w:rPr>
          <w:sz w:val="22"/>
          <w:szCs w:val="20"/>
        </w:rPr>
      </w:pPr>
    </w:p>
    <w:p w14:paraId="516BA768" w14:textId="77777777" w:rsidR="00A706C5" w:rsidRPr="00AE6E21" w:rsidRDefault="00A706C5" w:rsidP="00A706C5">
      <w:pPr>
        <w:autoSpaceDE w:val="0"/>
        <w:autoSpaceDN w:val="0"/>
        <w:adjustRightInd w:val="0"/>
        <w:spacing w:line="240" w:lineRule="auto"/>
        <w:jc w:val="right"/>
        <w:rPr>
          <w:sz w:val="22"/>
          <w:szCs w:val="20"/>
        </w:rPr>
      </w:pPr>
    </w:p>
    <w:p w14:paraId="2A021800" w14:textId="77777777" w:rsidR="00A706C5" w:rsidRPr="00AE6E21" w:rsidRDefault="00A706C5" w:rsidP="00A706C5">
      <w:pPr>
        <w:autoSpaceDE w:val="0"/>
        <w:autoSpaceDN w:val="0"/>
        <w:adjustRightInd w:val="0"/>
        <w:spacing w:line="240" w:lineRule="auto"/>
        <w:jc w:val="right"/>
        <w:rPr>
          <w:sz w:val="22"/>
          <w:szCs w:val="20"/>
        </w:rPr>
      </w:pPr>
    </w:p>
    <w:p w14:paraId="2D5F7BF6" w14:textId="77777777" w:rsidR="00A706C5" w:rsidRPr="00AE6E21" w:rsidRDefault="00A706C5" w:rsidP="00A706C5">
      <w:pPr>
        <w:autoSpaceDE w:val="0"/>
        <w:autoSpaceDN w:val="0"/>
        <w:adjustRightInd w:val="0"/>
        <w:spacing w:line="240" w:lineRule="auto"/>
        <w:jc w:val="right"/>
        <w:rPr>
          <w:sz w:val="22"/>
          <w:szCs w:val="20"/>
        </w:rPr>
      </w:pPr>
    </w:p>
    <w:p w14:paraId="43235C8A" w14:textId="77777777" w:rsidR="00A706C5" w:rsidRPr="00AE6E21" w:rsidRDefault="00A706C5" w:rsidP="00A706C5">
      <w:pPr>
        <w:autoSpaceDE w:val="0"/>
        <w:autoSpaceDN w:val="0"/>
        <w:adjustRightInd w:val="0"/>
        <w:spacing w:line="240" w:lineRule="auto"/>
        <w:jc w:val="right"/>
        <w:rPr>
          <w:sz w:val="22"/>
          <w:szCs w:val="20"/>
        </w:rPr>
      </w:pPr>
    </w:p>
    <w:p w14:paraId="3EA2019C" w14:textId="77777777" w:rsidR="00A706C5" w:rsidRPr="00AE6E21" w:rsidRDefault="00A706C5" w:rsidP="00A706C5">
      <w:pPr>
        <w:autoSpaceDE w:val="0"/>
        <w:autoSpaceDN w:val="0"/>
        <w:adjustRightInd w:val="0"/>
        <w:spacing w:line="240" w:lineRule="auto"/>
        <w:jc w:val="right"/>
        <w:rPr>
          <w:sz w:val="22"/>
          <w:szCs w:val="20"/>
        </w:rPr>
      </w:pPr>
    </w:p>
    <w:p w14:paraId="68249197" w14:textId="77777777" w:rsidR="00A706C5" w:rsidRPr="00AE6E21" w:rsidRDefault="00A706C5" w:rsidP="00A706C5">
      <w:pPr>
        <w:autoSpaceDE w:val="0"/>
        <w:autoSpaceDN w:val="0"/>
        <w:adjustRightInd w:val="0"/>
        <w:spacing w:line="240" w:lineRule="auto"/>
        <w:jc w:val="right"/>
        <w:rPr>
          <w:sz w:val="22"/>
          <w:szCs w:val="20"/>
        </w:rPr>
      </w:pPr>
    </w:p>
    <w:p w14:paraId="5DF2387A" w14:textId="77777777" w:rsidR="00A706C5" w:rsidRPr="00AE6E21" w:rsidRDefault="00A706C5" w:rsidP="00A706C5">
      <w:pPr>
        <w:autoSpaceDE w:val="0"/>
        <w:autoSpaceDN w:val="0"/>
        <w:adjustRightInd w:val="0"/>
        <w:spacing w:line="240" w:lineRule="auto"/>
        <w:jc w:val="right"/>
        <w:rPr>
          <w:sz w:val="22"/>
          <w:szCs w:val="20"/>
        </w:rPr>
      </w:pPr>
    </w:p>
    <w:p w14:paraId="306D8C5E" w14:textId="77777777" w:rsidR="00A706C5" w:rsidRPr="00AE6E21" w:rsidRDefault="00A706C5" w:rsidP="00A706C5">
      <w:pPr>
        <w:autoSpaceDE w:val="0"/>
        <w:autoSpaceDN w:val="0"/>
        <w:adjustRightInd w:val="0"/>
        <w:spacing w:line="240" w:lineRule="auto"/>
        <w:jc w:val="right"/>
        <w:rPr>
          <w:sz w:val="22"/>
          <w:szCs w:val="20"/>
        </w:rPr>
      </w:pPr>
    </w:p>
    <w:p w14:paraId="75AEC923" w14:textId="77777777" w:rsidR="00A706C5" w:rsidRPr="00AE6E21" w:rsidRDefault="00A706C5" w:rsidP="00A706C5">
      <w:pPr>
        <w:autoSpaceDE w:val="0"/>
        <w:autoSpaceDN w:val="0"/>
        <w:adjustRightInd w:val="0"/>
        <w:spacing w:line="240" w:lineRule="auto"/>
        <w:jc w:val="right"/>
        <w:rPr>
          <w:sz w:val="22"/>
          <w:szCs w:val="20"/>
        </w:rPr>
      </w:pPr>
    </w:p>
    <w:p w14:paraId="4D673F7F" w14:textId="77777777" w:rsidR="00A706C5" w:rsidRPr="00AE6E21" w:rsidRDefault="00A706C5" w:rsidP="00A706C5">
      <w:pPr>
        <w:autoSpaceDE w:val="0"/>
        <w:autoSpaceDN w:val="0"/>
        <w:adjustRightInd w:val="0"/>
        <w:spacing w:line="240" w:lineRule="auto"/>
        <w:jc w:val="right"/>
        <w:rPr>
          <w:sz w:val="22"/>
          <w:szCs w:val="20"/>
        </w:rPr>
      </w:pPr>
    </w:p>
    <w:p w14:paraId="0CFBC7AD" w14:textId="77777777" w:rsidR="00A706C5" w:rsidRPr="00AE6E21" w:rsidRDefault="00A706C5" w:rsidP="00A706C5">
      <w:pPr>
        <w:autoSpaceDE w:val="0"/>
        <w:autoSpaceDN w:val="0"/>
        <w:adjustRightInd w:val="0"/>
        <w:spacing w:line="240" w:lineRule="auto"/>
        <w:jc w:val="right"/>
        <w:rPr>
          <w:sz w:val="22"/>
          <w:szCs w:val="20"/>
        </w:rPr>
      </w:pPr>
    </w:p>
    <w:p w14:paraId="3227F7D6" w14:textId="77777777" w:rsidR="00A706C5" w:rsidRPr="00AE6E21" w:rsidRDefault="00A706C5" w:rsidP="00A706C5">
      <w:pPr>
        <w:autoSpaceDE w:val="0"/>
        <w:autoSpaceDN w:val="0"/>
        <w:adjustRightInd w:val="0"/>
        <w:spacing w:line="240" w:lineRule="auto"/>
        <w:jc w:val="right"/>
        <w:rPr>
          <w:sz w:val="22"/>
          <w:szCs w:val="20"/>
        </w:rPr>
      </w:pPr>
    </w:p>
    <w:p w14:paraId="425BAB3A" w14:textId="77777777" w:rsidR="00A706C5" w:rsidRPr="00AE6E21" w:rsidRDefault="00A706C5" w:rsidP="00A706C5">
      <w:pPr>
        <w:autoSpaceDE w:val="0"/>
        <w:autoSpaceDN w:val="0"/>
        <w:adjustRightInd w:val="0"/>
        <w:spacing w:line="240" w:lineRule="auto"/>
        <w:jc w:val="right"/>
        <w:rPr>
          <w:sz w:val="22"/>
          <w:szCs w:val="20"/>
        </w:rPr>
      </w:pPr>
    </w:p>
    <w:p w14:paraId="51C4ABC8" w14:textId="77777777" w:rsidR="00A706C5" w:rsidRDefault="00A706C5" w:rsidP="00A706C5">
      <w:pPr>
        <w:autoSpaceDE w:val="0"/>
        <w:autoSpaceDN w:val="0"/>
        <w:adjustRightInd w:val="0"/>
        <w:spacing w:line="240" w:lineRule="auto"/>
        <w:jc w:val="right"/>
        <w:rPr>
          <w:sz w:val="22"/>
          <w:szCs w:val="20"/>
        </w:rPr>
      </w:pPr>
    </w:p>
    <w:p w14:paraId="302C72C3" w14:textId="77777777" w:rsidR="00DB69F7" w:rsidRPr="00AE6E21" w:rsidRDefault="00DB69F7" w:rsidP="00A706C5">
      <w:pPr>
        <w:autoSpaceDE w:val="0"/>
        <w:autoSpaceDN w:val="0"/>
        <w:adjustRightInd w:val="0"/>
        <w:spacing w:line="240" w:lineRule="auto"/>
        <w:jc w:val="right"/>
        <w:rPr>
          <w:sz w:val="22"/>
          <w:szCs w:val="20"/>
        </w:rPr>
      </w:pPr>
    </w:p>
    <w:p w14:paraId="00FEFE16" w14:textId="77777777" w:rsidR="00A706C5" w:rsidRPr="00AE6E21" w:rsidRDefault="00A706C5" w:rsidP="00A706C5">
      <w:pPr>
        <w:autoSpaceDE w:val="0"/>
        <w:autoSpaceDN w:val="0"/>
        <w:adjustRightInd w:val="0"/>
        <w:spacing w:line="240" w:lineRule="auto"/>
        <w:jc w:val="right"/>
        <w:rPr>
          <w:sz w:val="22"/>
          <w:szCs w:val="20"/>
        </w:rPr>
      </w:pPr>
    </w:p>
    <w:p w14:paraId="51665115" w14:textId="77777777" w:rsidR="00A706C5" w:rsidRPr="00AE6E21" w:rsidRDefault="00A706C5" w:rsidP="00A706C5">
      <w:pPr>
        <w:autoSpaceDE w:val="0"/>
        <w:autoSpaceDN w:val="0"/>
        <w:adjustRightInd w:val="0"/>
        <w:spacing w:line="240" w:lineRule="auto"/>
        <w:jc w:val="right"/>
        <w:rPr>
          <w:sz w:val="22"/>
          <w:szCs w:val="20"/>
        </w:rPr>
      </w:pPr>
    </w:p>
    <w:p w14:paraId="52CB65CC" w14:textId="77777777" w:rsidR="00B1113A" w:rsidRDefault="00B1113A" w:rsidP="00DB69F7">
      <w:pPr>
        <w:jc w:val="left"/>
        <w:rPr>
          <w:b/>
          <w:bCs/>
          <w:color w:val="000000" w:themeColor="text1"/>
          <w:sz w:val="24"/>
        </w:rPr>
      </w:pPr>
      <w:r w:rsidRPr="00DB69F7">
        <w:rPr>
          <w:b/>
          <w:bCs/>
          <w:color w:val="000000" w:themeColor="text1"/>
          <w:sz w:val="24"/>
        </w:rPr>
        <w:lastRenderedPageBreak/>
        <w:t>Contents</w:t>
      </w:r>
    </w:p>
    <w:p w14:paraId="6DB50743" w14:textId="77777777" w:rsidR="00520CFE" w:rsidRDefault="00520CFE" w:rsidP="00314F4B">
      <w:pPr>
        <w:jc w:val="left"/>
        <w:rPr>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E34DE4" w14:paraId="6C0F612E" w14:textId="77777777" w:rsidTr="007A2751">
        <w:trPr>
          <w:trHeight w:val="397"/>
        </w:trPr>
        <w:tc>
          <w:tcPr>
            <w:tcW w:w="7933" w:type="dxa"/>
            <w:shd w:val="clear" w:color="auto" w:fill="E7E6E6" w:themeFill="background2"/>
            <w:vAlign w:val="center"/>
          </w:tcPr>
          <w:p w14:paraId="677EE2F6" w14:textId="4312E7E2" w:rsidR="00E34DE4" w:rsidRDefault="00225C46" w:rsidP="007A2751">
            <w:pPr>
              <w:spacing w:before="0" w:after="60"/>
              <w:contextualSpacing/>
              <w:jc w:val="left"/>
              <w:rPr>
                <w:color w:val="000000" w:themeColor="text1"/>
                <w:sz w:val="24"/>
              </w:rPr>
            </w:pPr>
            <w:r w:rsidRPr="00314F4B">
              <w:rPr>
                <w:color w:val="000000" w:themeColor="text1"/>
                <w:sz w:val="24"/>
              </w:rPr>
              <w:t>Introduction</w:t>
            </w:r>
          </w:p>
        </w:tc>
        <w:tc>
          <w:tcPr>
            <w:tcW w:w="1083" w:type="dxa"/>
            <w:shd w:val="clear" w:color="auto" w:fill="E7E6E6" w:themeFill="background2"/>
            <w:vAlign w:val="center"/>
          </w:tcPr>
          <w:p w14:paraId="09D5D9C0" w14:textId="53875281" w:rsidR="00E34DE4" w:rsidRDefault="00E34DE4" w:rsidP="007A2751">
            <w:pPr>
              <w:spacing w:before="0" w:after="60"/>
              <w:contextualSpacing/>
              <w:jc w:val="center"/>
              <w:rPr>
                <w:color w:val="000000" w:themeColor="text1"/>
                <w:sz w:val="24"/>
              </w:rPr>
            </w:pPr>
            <w:r>
              <w:rPr>
                <w:color w:val="000000" w:themeColor="text1"/>
                <w:sz w:val="24"/>
              </w:rPr>
              <w:t>3</w:t>
            </w:r>
          </w:p>
        </w:tc>
      </w:tr>
      <w:tr w:rsidR="00E34DE4" w14:paraId="5BD335E7" w14:textId="77777777" w:rsidTr="007A2751">
        <w:trPr>
          <w:trHeight w:val="397"/>
        </w:trPr>
        <w:tc>
          <w:tcPr>
            <w:tcW w:w="7933" w:type="dxa"/>
            <w:vAlign w:val="center"/>
          </w:tcPr>
          <w:p w14:paraId="25101806" w14:textId="6F2F09C0" w:rsidR="00E34DE4" w:rsidRDefault="00225C46" w:rsidP="007A2751">
            <w:pPr>
              <w:spacing w:before="0" w:after="60"/>
              <w:contextualSpacing/>
              <w:jc w:val="left"/>
              <w:rPr>
                <w:color w:val="000000" w:themeColor="text1"/>
                <w:sz w:val="24"/>
              </w:rPr>
            </w:pPr>
            <w:r w:rsidRPr="00314F4B">
              <w:rPr>
                <w:color w:val="000000" w:themeColor="text1"/>
                <w:sz w:val="24"/>
              </w:rPr>
              <w:t>Purpose</w:t>
            </w:r>
          </w:p>
        </w:tc>
        <w:tc>
          <w:tcPr>
            <w:tcW w:w="1083" w:type="dxa"/>
            <w:vAlign w:val="center"/>
          </w:tcPr>
          <w:p w14:paraId="757670D3" w14:textId="0974EE84" w:rsidR="00E34DE4" w:rsidRDefault="00E34DE4" w:rsidP="007A2751">
            <w:pPr>
              <w:spacing w:before="0" w:after="60"/>
              <w:contextualSpacing/>
              <w:jc w:val="center"/>
              <w:rPr>
                <w:color w:val="000000" w:themeColor="text1"/>
                <w:sz w:val="24"/>
              </w:rPr>
            </w:pPr>
            <w:r>
              <w:rPr>
                <w:color w:val="000000" w:themeColor="text1"/>
                <w:sz w:val="24"/>
              </w:rPr>
              <w:t>3</w:t>
            </w:r>
          </w:p>
        </w:tc>
      </w:tr>
      <w:tr w:rsidR="00E34DE4" w14:paraId="0BB25E24" w14:textId="77777777" w:rsidTr="007A2751">
        <w:trPr>
          <w:trHeight w:val="397"/>
        </w:trPr>
        <w:tc>
          <w:tcPr>
            <w:tcW w:w="7933" w:type="dxa"/>
            <w:shd w:val="clear" w:color="auto" w:fill="E7E6E6" w:themeFill="background2"/>
            <w:vAlign w:val="center"/>
          </w:tcPr>
          <w:p w14:paraId="50C7C472" w14:textId="22CAC885" w:rsidR="00E34DE4" w:rsidRDefault="00225C46" w:rsidP="007A2751">
            <w:pPr>
              <w:spacing w:before="0" w:after="60"/>
              <w:contextualSpacing/>
              <w:jc w:val="left"/>
              <w:rPr>
                <w:color w:val="000000" w:themeColor="text1"/>
                <w:sz w:val="24"/>
              </w:rPr>
            </w:pPr>
            <w:r w:rsidRPr="00314F4B">
              <w:rPr>
                <w:color w:val="000000" w:themeColor="text1"/>
                <w:sz w:val="24"/>
              </w:rPr>
              <w:t>Governance and Accountability</w:t>
            </w:r>
          </w:p>
        </w:tc>
        <w:tc>
          <w:tcPr>
            <w:tcW w:w="1083" w:type="dxa"/>
            <w:shd w:val="clear" w:color="auto" w:fill="E7E6E6" w:themeFill="background2"/>
            <w:vAlign w:val="center"/>
          </w:tcPr>
          <w:p w14:paraId="1AC827FA" w14:textId="65EEF4A6" w:rsidR="00E34DE4" w:rsidRDefault="00E34DE4" w:rsidP="007A2751">
            <w:pPr>
              <w:spacing w:before="0" w:after="60"/>
              <w:contextualSpacing/>
              <w:jc w:val="center"/>
              <w:rPr>
                <w:color w:val="000000" w:themeColor="text1"/>
                <w:sz w:val="24"/>
              </w:rPr>
            </w:pPr>
            <w:r>
              <w:rPr>
                <w:color w:val="000000" w:themeColor="text1"/>
                <w:sz w:val="24"/>
              </w:rPr>
              <w:t>4</w:t>
            </w:r>
          </w:p>
        </w:tc>
      </w:tr>
      <w:tr w:rsidR="00E34DE4" w14:paraId="461D3E03" w14:textId="77777777" w:rsidTr="007A2751">
        <w:trPr>
          <w:trHeight w:val="397"/>
        </w:trPr>
        <w:tc>
          <w:tcPr>
            <w:tcW w:w="7933" w:type="dxa"/>
            <w:vAlign w:val="center"/>
          </w:tcPr>
          <w:p w14:paraId="54D24705" w14:textId="775BEEA2" w:rsidR="00E34DE4" w:rsidRDefault="00225C46" w:rsidP="007A2751">
            <w:pPr>
              <w:spacing w:before="0" w:after="60"/>
              <w:contextualSpacing/>
              <w:jc w:val="left"/>
              <w:rPr>
                <w:color w:val="000000" w:themeColor="text1"/>
                <w:sz w:val="24"/>
              </w:rPr>
            </w:pPr>
            <w:r w:rsidRPr="00314F4B">
              <w:rPr>
                <w:color w:val="000000" w:themeColor="text1"/>
                <w:sz w:val="24"/>
              </w:rPr>
              <w:t>The Board</w:t>
            </w:r>
          </w:p>
        </w:tc>
        <w:tc>
          <w:tcPr>
            <w:tcW w:w="1083" w:type="dxa"/>
            <w:vAlign w:val="center"/>
          </w:tcPr>
          <w:p w14:paraId="21FB70A5" w14:textId="2CE16D64" w:rsidR="00E34DE4" w:rsidRDefault="00225C46" w:rsidP="007A2751">
            <w:pPr>
              <w:spacing w:before="0" w:after="60"/>
              <w:contextualSpacing/>
              <w:jc w:val="center"/>
              <w:rPr>
                <w:color w:val="000000" w:themeColor="text1"/>
                <w:sz w:val="24"/>
              </w:rPr>
            </w:pPr>
            <w:r>
              <w:rPr>
                <w:color w:val="000000" w:themeColor="text1"/>
                <w:sz w:val="24"/>
              </w:rPr>
              <w:t>6</w:t>
            </w:r>
          </w:p>
        </w:tc>
      </w:tr>
      <w:tr w:rsidR="00E34DE4" w14:paraId="5197AEE5" w14:textId="77777777" w:rsidTr="007A2751">
        <w:trPr>
          <w:trHeight w:val="397"/>
        </w:trPr>
        <w:tc>
          <w:tcPr>
            <w:tcW w:w="7933" w:type="dxa"/>
            <w:shd w:val="clear" w:color="auto" w:fill="E7E6E6" w:themeFill="background2"/>
            <w:vAlign w:val="center"/>
          </w:tcPr>
          <w:p w14:paraId="6AE0CB49" w14:textId="1FB0EC00" w:rsidR="00E34DE4" w:rsidRDefault="00225C46" w:rsidP="007A2751">
            <w:pPr>
              <w:spacing w:before="0" w:after="60"/>
              <w:contextualSpacing/>
              <w:jc w:val="left"/>
              <w:rPr>
                <w:color w:val="000000" w:themeColor="text1"/>
                <w:sz w:val="24"/>
              </w:rPr>
            </w:pPr>
            <w:r w:rsidRPr="00314F4B">
              <w:rPr>
                <w:color w:val="000000" w:themeColor="text1"/>
                <w:sz w:val="24"/>
              </w:rPr>
              <w:t>The Chief Executive</w:t>
            </w:r>
            <w:r w:rsidRPr="00314F4B">
              <w:rPr>
                <w:color w:val="000000" w:themeColor="text1"/>
                <w:sz w:val="24"/>
              </w:rPr>
              <w:tab/>
            </w:r>
          </w:p>
        </w:tc>
        <w:tc>
          <w:tcPr>
            <w:tcW w:w="1083" w:type="dxa"/>
            <w:shd w:val="clear" w:color="auto" w:fill="E7E6E6" w:themeFill="background2"/>
            <w:vAlign w:val="center"/>
          </w:tcPr>
          <w:p w14:paraId="4CE39353" w14:textId="5F2E61C1" w:rsidR="00E34DE4" w:rsidRDefault="00225C46" w:rsidP="007A2751">
            <w:pPr>
              <w:spacing w:before="0" w:after="60"/>
              <w:contextualSpacing/>
              <w:jc w:val="center"/>
              <w:rPr>
                <w:color w:val="000000" w:themeColor="text1"/>
                <w:sz w:val="24"/>
              </w:rPr>
            </w:pPr>
            <w:r>
              <w:rPr>
                <w:color w:val="000000" w:themeColor="text1"/>
                <w:sz w:val="24"/>
              </w:rPr>
              <w:t>7</w:t>
            </w:r>
          </w:p>
        </w:tc>
      </w:tr>
      <w:tr w:rsidR="00E34DE4" w14:paraId="5D6B5AE2" w14:textId="77777777" w:rsidTr="007A2751">
        <w:trPr>
          <w:trHeight w:val="397"/>
        </w:trPr>
        <w:tc>
          <w:tcPr>
            <w:tcW w:w="7933" w:type="dxa"/>
            <w:vAlign w:val="center"/>
          </w:tcPr>
          <w:p w14:paraId="431D5591" w14:textId="008C97DD" w:rsidR="00E34DE4" w:rsidRDefault="00225C46" w:rsidP="007A2751">
            <w:pPr>
              <w:spacing w:before="0" w:after="60"/>
              <w:contextualSpacing/>
              <w:jc w:val="left"/>
              <w:rPr>
                <w:color w:val="000000" w:themeColor="text1"/>
                <w:sz w:val="24"/>
              </w:rPr>
            </w:pPr>
            <w:r w:rsidRPr="00314F4B">
              <w:rPr>
                <w:color w:val="000000" w:themeColor="text1"/>
                <w:sz w:val="24"/>
              </w:rPr>
              <w:t>The Accountable Officer</w:t>
            </w:r>
          </w:p>
        </w:tc>
        <w:tc>
          <w:tcPr>
            <w:tcW w:w="1083" w:type="dxa"/>
            <w:vAlign w:val="center"/>
          </w:tcPr>
          <w:p w14:paraId="5768755D" w14:textId="11690D72" w:rsidR="00E34DE4" w:rsidRDefault="00225C46" w:rsidP="007A2751">
            <w:pPr>
              <w:spacing w:before="0" w:after="60"/>
              <w:contextualSpacing/>
              <w:jc w:val="center"/>
              <w:rPr>
                <w:color w:val="000000" w:themeColor="text1"/>
                <w:sz w:val="24"/>
              </w:rPr>
            </w:pPr>
            <w:r>
              <w:rPr>
                <w:color w:val="000000" w:themeColor="text1"/>
                <w:sz w:val="24"/>
              </w:rPr>
              <w:t>8</w:t>
            </w:r>
          </w:p>
        </w:tc>
      </w:tr>
      <w:tr w:rsidR="00E34DE4" w14:paraId="4922ACE0" w14:textId="77777777" w:rsidTr="007A2751">
        <w:trPr>
          <w:trHeight w:val="397"/>
        </w:trPr>
        <w:tc>
          <w:tcPr>
            <w:tcW w:w="7933" w:type="dxa"/>
            <w:shd w:val="clear" w:color="auto" w:fill="E7E6E6" w:themeFill="background2"/>
            <w:vAlign w:val="center"/>
          </w:tcPr>
          <w:p w14:paraId="7A8A71BB" w14:textId="164CF7A7" w:rsidR="00E34DE4" w:rsidRDefault="00225C46" w:rsidP="007A2751">
            <w:pPr>
              <w:spacing w:before="0" w:after="60"/>
              <w:contextualSpacing/>
              <w:jc w:val="left"/>
              <w:rPr>
                <w:color w:val="000000" w:themeColor="text1"/>
                <w:sz w:val="24"/>
              </w:rPr>
            </w:pPr>
            <w:r w:rsidRPr="00314F4B">
              <w:rPr>
                <w:color w:val="000000" w:themeColor="text1"/>
                <w:sz w:val="24"/>
              </w:rPr>
              <w:t>The Scottish Ministers</w:t>
            </w:r>
          </w:p>
        </w:tc>
        <w:tc>
          <w:tcPr>
            <w:tcW w:w="1083" w:type="dxa"/>
            <w:shd w:val="clear" w:color="auto" w:fill="E7E6E6" w:themeFill="background2"/>
            <w:vAlign w:val="center"/>
          </w:tcPr>
          <w:p w14:paraId="2C3A06C6" w14:textId="06358A36" w:rsidR="00E34DE4" w:rsidRDefault="00225C46" w:rsidP="007A2751">
            <w:pPr>
              <w:spacing w:before="0" w:after="60"/>
              <w:contextualSpacing/>
              <w:jc w:val="center"/>
              <w:rPr>
                <w:color w:val="000000" w:themeColor="text1"/>
                <w:sz w:val="24"/>
              </w:rPr>
            </w:pPr>
            <w:r>
              <w:rPr>
                <w:color w:val="000000" w:themeColor="text1"/>
                <w:sz w:val="24"/>
              </w:rPr>
              <w:t>9</w:t>
            </w:r>
          </w:p>
        </w:tc>
      </w:tr>
      <w:tr w:rsidR="00E34DE4" w14:paraId="183ED3CC" w14:textId="77777777" w:rsidTr="007A2751">
        <w:trPr>
          <w:trHeight w:val="397"/>
        </w:trPr>
        <w:tc>
          <w:tcPr>
            <w:tcW w:w="7933" w:type="dxa"/>
            <w:vAlign w:val="center"/>
          </w:tcPr>
          <w:p w14:paraId="524EEA23" w14:textId="075474A5" w:rsidR="00E34DE4" w:rsidRDefault="00225C46" w:rsidP="007A2751">
            <w:pPr>
              <w:spacing w:before="0" w:after="60"/>
              <w:contextualSpacing/>
              <w:jc w:val="left"/>
              <w:rPr>
                <w:color w:val="000000" w:themeColor="text1"/>
                <w:sz w:val="24"/>
              </w:rPr>
            </w:pPr>
            <w:r w:rsidRPr="00314F4B">
              <w:rPr>
                <w:color w:val="000000" w:themeColor="text1"/>
                <w:sz w:val="24"/>
              </w:rPr>
              <w:t>SG Portfolio Accountable Officer</w:t>
            </w:r>
          </w:p>
        </w:tc>
        <w:tc>
          <w:tcPr>
            <w:tcW w:w="1083" w:type="dxa"/>
            <w:vAlign w:val="center"/>
          </w:tcPr>
          <w:p w14:paraId="3879159C" w14:textId="4F03EB25" w:rsidR="00E34DE4" w:rsidRDefault="00225C46" w:rsidP="007A2751">
            <w:pPr>
              <w:spacing w:before="0" w:after="60"/>
              <w:contextualSpacing/>
              <w:jc w:val="center"/>
              <w:rPr>
                <w:color w:val="000000" w:themeColor="text1"/>
                <w:sz w:val="24"/>
              </w:rPr>
            </w:pPr>
            <w:r>
              <w:rPr>
                <w:color w:val="000000" w:themeColor="text1"/>
                <w:sz w:val="24"/>
              </w:rPr>
              <w:t>9</w:t>
            </w:r>
          </w:p>
        </w:tc>
      </w:tr>
      <w:tr w:rsidR="00225C46" w14:paraId="6BB8F918" w14:textId="77777777" w:rsidTr="007A2751">
        <w:trPr>
          <w:trHeight w:val="397"/>
        </w:trPr>
        <w:tc>
          <w:tcPr>
            <w:tcW w:w="7933" w:type="dxa"/>
            <w:shd w:val="clear" w:color="auto" w:fill="E7E6E6" w:themeFill="background2"/>
            <w:vAlign w:val="center"/>
          </w:tcPr>
          <w:p w14:paraId="3222A0A9" w14:textId="2F215428" w:rsidR="00225C46" w:rsidRPr="00314F4B" w:rsidRDefault="00523F38" w:rsidP="007A2751">
            <w:pPr>
              <w:spacing w:before="0" w:after="60"/>
              <w:contextualSpacing/>
              <w:jc w:val="left"/>
              <w:rPr>
                <w:color w:val="000000" w:themeColor="text1"/>
                <w:sz w:val="24"/>
              </w:rPr>
            </w:pPr>
            <w:r w:rsidRPr="004A00AD">
              <w:rPr>
                <w:color w:val="000000" w:themeColor="text1"/>
                <w:sz w:val="24"/>
              </w:rPr>
              <w:t>The Advisory Council</w:t>
            </w:r>
          </w:p>
        </w:tc>
        <w:tc>
          <w:tcPr>
            <w:tcW w:w="1083" w:type="dxa"/>
            <w:shd w:val="clear" w:color="auto" w:fill="E7E6E6" w:themeFill="background2"/>
            <w:vAlign w:val="center"/>
          </w:tcPr>
          <w:p w14:paraId="757A310F" w14:textId="1932A272" w:rsidR="00225C46" w:rsidRDefault="00225C46" w:rsidP="007A2751">
            <w:pPr>
              <w:spacing w:before="0" w:after="60"/>
              <w:contextualSpacing/>
              <w:jc w:val="center"/>
              <w:rPr>
                <w:color w:val="000000" w:themeColor="text1"/>
                <w:sz w:val="24"/>
              </w:rPr>
            </w:pPr>
            <w:r>
              <w:rPr>
                <w:color w:val="000000" w:themeColor="text1"/>
                <w:sz w:val="24"/>
              </w:rPr>
              <w:t>9</w:t>
            </w:r>
          </w:p>
        </w:tc>
      </w:tr>
      <w:tr w:rsidR="00225C46" w14:paraId="3DC517F8" w14:textId="77777777" w:rsidTr="007A2751">
        <w:trPr>
          <w:trHeight w:val="397"/>
        </w:trPr>
        <w:tc>
          <w:tcPr>
            <w:tcW w:w="7933" w:type="dxa"/>
            <w:vAlign w:val="center"/>
          </w:tcPr>
          <w:p w14:paraId="4413E198" w14:textId="028E3550" w:rsidR="00225C46" w:rsidRPr="00314F4B" w:rsidRDefault="00523F38" w:rsidP="007A2751">
            <w:pPr>
              <w:spacing w:before="0" w:after="60"/>
              <w:contextualSpacing/>
              <w:jc w:val="left"/>
              <w:rPr>
                <w:color w:val="000000" w:themeColor="text1"/>
                <w:sz w:val="24"/>
              </w:rPr>
            </w:pPr>
            <w:r w:rsidRPr="00314F4B">
              <w:rPr>
                <w:color w:val="000000" w:themeColor="text1"/>
                <w:sz w:val="24"/>
              </w:rPr>
              <w:t>Relationship between the Scottish Government and the SQA</w:t>
            </w:r>
          </w:p>
        </w:tc>
        <w:tc>
          <w:tcPr>
            <w:tcW w:w="1083" w:type="dxa"/>
            <w:vAlign w:val="center"/>
          </w:tcPr>
          <w:p w14:paraId="49C24B07" w14:textId="638B8AF8" w:rsidR="00225C46" w:rsidRDefault="00523F38" w:rsidP="007A2751">
            <w:pPr>
              <w:spacing w:before="0" w:after="60"/>
              <w:contextualSpacing/>
              <w:jc w:val="center"/>
              <w:rPr>
                <w:color w:val="000000" w:themeColor="text1"/>
                <w:sz w:val="24"/>
              </w:rPr>
            </w:pPr>
            <w:r>
              <w:rPr>
                <w:color w:val="000000" w:themeColor="text1"/>
                <w:sz w:val="24"/>
              </w:rPr>
              <w:t>11</w:t>
            </w:r>
          </w:p>
        </w:tc>
      </w:tr>
      <w:tr w:rsidR="00225C46" w14:paraId="7F6EC07A" w14:textId="77777777" w:rsidTr="007A2751">
        <w:trPr>
          <w:trHeight w:val="397"/>
        </w:trPr>
        <w:tc>
          <w:tcPr>
            <w:tcW w:w="7933" w:type="dxa"/>
            <w:shd w:val="clear" w:color="auto" w:fill="E7E6E6" w:themeFill="background2"/>
            <w:vAlign w:val="center"/>
          </w:tcPr>
          <w:p w14:paraId="29A57238" w14:textId="56336009" w:rsidR="00225C46" w:rsidRPr="00314F4B" w:rsidRDefault="00523F38" w:rsidP="007A2751">
            <w:pPr>
              <w:spacing w:before="0" w:after="60"/>
              <w:contextualSpacing/>
              <w:jc w:val="left"/>
              <w:rPr>
                <w:color w:val="000000" w:themeColor="text1"/>
                <w:sz w:val="24"/>
              </w:rPr>
            </w:pPr>
            <w:r w:rsidRPr="00314F4B">
              <w:rPr>
                <w:color w:val="000000" w:themeColor="text1"/>
                <w:sz w:val="24"/>
              </w:rPr>
              <w:t>SQA staff management responsibilities</w:t>
            </w:r>
          </w:p>
        </w:tc>
        <w:tc>
          <w:tcPr>
            <w:tcW w:w="1083" w:type="dxa"/>
            <w:shd w:val="clear" w:color="auto" w:fill="E7E6E6" w:themeFill="background2"/>
            <w:vAlign w:val="center"/>
          </w:tcPr>
          <w:p w14:paraId="4B1BAAA8" w14:textId="0E4A3BF6" w:rsidR="00225C46" w:rsidRDefault="00523F38" w:rsidP="007A2751">
            <w:pPr>
              <w:spacing w:before="0" w:after="60"/>
              <w:contextualSpacing/>
              <w:jc w:val="center"/>
              <w:rPr>
                <w:color w:val="000000" w:themeColor="text1"/>
                <w:sz w:val="24"/>
              </w:rPr>
            </w:pPr>
            <w:r>
              <w:rPr>
                <w:color w:val="000000" w:themeColor="text1"/>
                <w:sz w:val="24"/>
              </w:rPr>
              <w:t>11</w:t>
            </w:r>
          </w:p>
        </w:tc>
      </w:tr>
      <w:tr w:rsidR="00225C46" w14:paraId="32DD0A6A" w14:textId="77777777" w:rsidTr="007A2751">
        <w:trPr>
          <w:trHeight w:val="397"/>
        </w:trPr>
        <w:tc>
          <w:tcPr>
            <w:tcW w:w="7933" w:type="dxa"/>
            <w:vAlign w:val="center"/>
          </w:tcPr>
          <w:p w14:paraId="72B508FC" w14:textId="31BD4F63" w:rsidR="00225C46" w:rsidRPr="00314F4B" w:rsidRDefault="00523F38" w:rsidP="007A2751">
            <w:pPr>
              <w:spacing w:before="0" w:after="60"/>
              <w:contextualSpacing/>
              <w:jc w:val="left"/>
              <w:rPr>
                <w:color w:val="000000" w:themeColor="text1"/>
                <w:sz w:val="24"/>
              </w:rPr>
            </w:pPr>
            <w:r w:rsidRPr="00314F4B">
              <w:rPr>
                <w:color w:val="000000" w:themeColor="text1"/>
                <w:sz w:val="24"/>
              </w:rPr>
              <w:t>Broad responsibilities for SQA staff</w:t>
            </w:r>
          </w:p>
        </w:tc>
        <w:tc>
          <w:tcPr>
            <w:tcW w:w="1083" w:type="dxa"/>
            <w:vAlign w:val="center"/>
          </w:tcPr>
          <w:p w14:paraId="2626A036" w14:textId="64E9B62B" w:rsidR="00225C46" w:rsidRDefault="00523F38" w:rsidP="007A2751">
            <w:pPr>
              <w:spacing w:before="0" w:after="60"/>
              <w:contextualSpacing/>
              <w:jc w:val="center"/>
              <w:rPr>
                <w:color w:val="000000" w:themeColor="text1"/>
                <w:sz w:val="24"/>
              </w:rPr>
            </w:pPr>
            <w:r>
              <w:rPr>
                <w:color w:val="000000" w:themeColor="text1"/>
                <w:sz w:val="24"/>
              </w:rPr>
              <w:t>11</w:t>
            </w:r>
          </w:p>
        </w:tc>
      </w:tr>
      <w:tr w:rsidR="00225C46" w14:paraId="49D0791E" w14:textId="77777777" w:rsidTr="007A2751">
        <w:trPr>
          <w:trHeight w:val="397"/>
        </w:trPr>
        <w:tc>
          <w:tcPr>
            <w:tcW w:w="7933" w:type="dxa"/>
            <w:shd w:val="clear" w:color="auto" w:fill="E7E6E6" w:themeFill="background2"/>
            <w:vAlign w:val="center"/>
          </w:tcPr>
          <w:p w14:paraId="338B87D4" w14:textId="6BA23529" w:rsidR="00225C46" w:rsidRPr="00314F4B" w:rsidRDefault="00523F38" w:rsidP="007A2751">
            <w:pPr>
              <w:spacing w:before="0" w:after="60"/>
              <w:contextualSpacing/>
              <w:jc w:val="left"/>
              <w:rPr>
                <w:color w:val="000000" w:themeColor="text1"/>
                <w:sz w:val="24"/>
              </w:rPr>
            </w:pPr>
            <w:r w:rsidRPr="00314F4B">
              <w:rPr>
                <w:color w:val="000000" w:themeColor="text1"/>
                <w:sz w:val="24"/>
              </w:rPr>
              <w:t>Pay and conditions of service</w:t>
            </w:r>
          </w:p>
        </w:tc>
        <w:tc>
          <w:tcPr>
            <w:tcW w:w="1083" w:type="dxa"/>
            <w:shd w:val="clear" w:color="auto" w:fill="E7E6E6" w:themeFill="background2"/>
            <w:vAlign w:val="center"/>
          </w:tcPr>
          <w:p w14:paraId="0AE68D89" w14:textId="6473283D" w:rsidR="00225C46" w:rsidRDefault="00523F38" w:rsidP="007A2751">
            <w:pPr>
              <w:spacing w:before="0" w:after="60"/>
              <w:contextualSpacing/>
              <w:jc w:val="center"/>
              <w:rPr>
                <w:color w:val="000000" w:themeColor="text1"/>
                <w:sz w:val="24"/>
              </w:rPr>
            </w:pPr>
            <w:r>
              <w:rPr>
                <w:color w:val="000000" w:themeColor="text1"/>
                <w:sz w:val="24"/>
              </w:rPr>
              <w:t>12</w:t>
            </w:r>
          </w:p>
        </w:tc>
      </w:tr>
      <w:tr w:rsidR="00225C46" w14:paraId="2C7ED440" w14:textId="77777777" w:rsidTr="007A2751">
        <w:trPr>
          <w:trHeight w:val="397"/>
        </w:trPr>
        <w:tc>
          <w:tcPr>
            <w:tcW w:w="7933" w:type="dxa"/>
            <w:vAlign w:val="center"/>
          </w:tcPr>
          <w:p w14:paraId="3C5E1603" w14:textId="781A67E2" w:rsidR="00225C46" w:rsidRPr="00314F4B" w:rsidRDefault="00523F38" w:rsidP="007A2751">
            <w:pPr>
              <w:spacing w:before="0" w:after="60"/>
              <w:contextualSpacing/>
              <w:jc w:val="left"/>
              <w:rPr>
                <w:color w:val="000000" w:themeColor="text1"/>
                <w:sz w:val="24"/>
              </w:rPr>
            </w:pPr>
            <w:r w:rsidRPr="00314F4B">
              <w:rPr>
                <w:color w:val="000000" w:themeColor="text1"/>
                <w:sz w:val="24"/>
              </w:rPr>
              <w:t>Pensions, redundancy and compensation</w:t>
            </w:r>
          </w:p>
        </w:tc>
        <w:tc>
          <w:tcPr>
            <w:tcW w:w="1083" w:type="dxa"/>
            <w:vAlign w:val="center"/>
          </w:tcPr>
          <w:p w14:paraId="007F3E1F" w14:textId="7117FB03" w:rsidR="00225C46" w:rsidRDefault="00523F38" w:rsidP="007A2751">
            <w:pPr>
              <w:spacing w:before="0" w:after="60"/>
              <w:contextualSpacing/>
              <w:jc w:val="center"/>
              <w:rPr>
                <w:color w:val="000000" w:themeColor="text1"/>
                <w:sz w:val="24"/>
              </w:rPr>
            </w:pPr>
            <w:r>
              <w:rPr>
                <w:color w:val="000000" w:themeColor="text1"/>
                <w:sz w:val="24"/>
              </w:rPr>
              <w:t>12</w:t>
            </w:r>
          </w:p>
        </w:tc>
      </w:tr>
      <w:tr w:rsidR="00225C46" w14:paraId="3E2E81B4" w14:textId="77777777" w:rsidTr="007A2751">
        <w:trPr>
          <w:trHeight w:val="397"/>
        </w:trPr>
        <w:tc>
          <w:tcPr>
            <w:tcW w:w="7933" w:type="dxa"/>
            <w:shd w:val="clear" w:color="auto" w:fill="E7E6E6" w:themeFill="background2"/>
            <w:vAlign w:val="center"/>
          </w:tcPr>
          <w:p w14:paraId="786F9D0D" w14:textId="29EB9C15" w:rsidR="00225C46" w:rsidRPr="00314F4B" w:rsidRDefault="00523F38" w:rsidP="007A2751">
            <w:pPr>
              <w:spacing w:before="0" w:after="60"/>
              <w:contextualSpacing/>
              <w:jc w:val="left"/>
              <w:rPr>
                <w:color w:val="000000" w:themeColor="text1"/>
                <w:sz w:val="24"/>
              </w:rPr>
            </w:pPr>
            <w:r w:rsidRPr="00314F4B">
              <w:rPr>
                <w:color w:val="000000" w:themeColor="text1"/>
                <w:sz w:val="24"/>
              </w:rPr>
              <w:t>Corporate and business plans</w:t>
            </w:r>
          </w:p>
        </w:tc>
        <w:tc>
          <w:tcPr>
            <w:tcW w:w="1083" w:type="dxa"/>
            <w:shd w:val="clear" w:color="auto" w:fill="E7E6E6" w:themeFill="background2"/>
            <w:vAlign w:val="center"/>
          </w:tcPr>
          <w:p w14:paraId="6CE8E88E" w14:textId="33E220FA" w:rsidR="00225C46" w:rsidRDefault="00523F38" w:rsidP="007A2751">
            <w:pPr>
              <w:spacing w:before="0" w:after="60"/>
              <w:contextualSpacing/>
              <w:jc w:val="center"/>
              <w:rPr>
                <w:color w:val="000000" w:themeColor="text1"/>
                <w:sz w:val="24"/>
              </w:rPr>
            </w:pPr>
            <w:r>
              <w:rPr>
                <w:color w:val="000000" w:themeColor="text1"/>
                <w:sz w:val="24"/>
              </w:rPr>
              <w:t>13</w:t>
            </w:r>
          </w:p>
        </w:tc>
      </w:tr>
      <w:tr w:rsidR="00C66542" w14:paraId="5C286524" w14:textId="77777777" w:rsidTr="007A2751">
        <w:trPr>
          <w:trHeight w:val="397"/>
        </w:trPr>
        <w:tc>
          <w:tcPr>
            <w:tcW w:w="7933" w:type="dxa"/>
            <w:vAlign w:val="center"/>
          </w:tcPr>
          <w:p w14:paraId="4366CF91" w14:textId="38017176" w:rsidR="00C66542" w:rsidRPr="00314F4B" w:rsidRDefault="00C66542" w:rsidP="007A2751">
            <w:pPr>
              <w:spacing w:before="0" w:after="60"/>
              <w:contextualSpacing/>
              <w:jc w:val="left"/>
              <w:rPr>
                <w:color w:val="000000" w:themeColor="text1"/>
                <w:sz w:val="24"/>
              </w:rPr>
            </w:pPr>
            <w:r w:rsidRPr="00314F4B">
              <w:rPr>
                <w:color w:val="000000" w:themeColor="text1"/>
                <w:sz w:val="24"/>
              </w:rPr>
              <w:t>Annual report and accounts</w:t>
            </w:r>
          </w:p>
        </w:tc>
        <w:tc>
          <w:tcPr>
            <w:tcW w:w="1083" w:type="dxa"/>
            <w:vAlign w:val="center"/>
          </w:tcPr>
          <w:p w14:paraId="5A35C737" w14:textId="06008E61" w:rsidR="00C66542" w:rsidRDefault="00C66542" w:rsidP="007A2751">
            <w:pPr>
              <w:spacing w:before="0" w:after="60"/>
              <w:contextualSpacing/>
              <w:jc w:val="center"/>
              <w:rPr>
                <w:color w:val="000000" w:themeColor="text1"/>
                <w:sz w:val="24"/>
              </w:rPr>
            </w:pPr>
            <w:r>
              <w:rPr>
                <w:color w:val="000000" w:themeColor="text1"/>
                <w:sz w:val="24"/>
              </w:rPr>
              <w:t>13</w:t>
            </w:r>
          </w:p>
        </w:tc>
      </w:tr>
      <w:tr w:rsidR="00C66542" w14:paraId="186FC385" w14:textId="77777777" w:rsidTr="007A2751">
        <w:trPr>
          <w:trHeight w:val="397"/>
        </w:trPr>
        <w:tc>
          <w:tcPr>
            <w:tcW w:w="7933" w:type="dxa"/>
            <w:shd w:val="clear" w:color="auto" w:fill="E7E6E6" w:themeFill="background2"/>
            <w:vAlign w:val="center"/>
          </w:tcPr>
          <w:p w14:paraId="617EEFFC" w14:textId="74EE722E" w:rsidR="00C66542" w:rsidRPr="00314F4B" w:rsidRDefault="00C66542" w:rsidP="007A2751">
            <w:pPr>
              <w:spacing w:before="0" w:after="60"/>
              <w:contextualSpacing/>
              <w:jc w:val="left"/>
              <w:rPr>
                <w:color w:val="000000" w:themeColor="text1"/>
                <w:sz w:val="24"/>
              </w:rPr>
            </w:pPr>
            <w:r w:rsidRPr="00314F4B">
              <w:rPr>
                <w:color w:val="000000" w:themeColor="text1"/>
                <w:sz w:val="24"/>
              </w:rPr>
              <w:t>External audit</w:t>
            </w:r>
          </w:p>
        </w:tc>
        <w:tc>
          <w:tcPr>
            <w:tcW w:w="1083" w:type="dxa"/>
            <w:shd w:val="clear" w:color="auto" w:fill="E7E6E6" w:themeFill="background2"/>
            <w:vAlign w:val="center"/>
          </w:tcPr>
          <w:p w14:paraId="5DC98E95" w14:textId="104047E6" w:rsidR="00C66542" w:rsidRDefault="00C66542" w:rsidP="007A2751">
            <w:pPr>
              <w:spacing w:before="0" w:after="60"/>
              <w:contextualSpacing/>
              <w:jc w:val="center"/>
              <w:rPr>
                <w:color w:val="000000" w:themeColor="text1"/>
                <w:sz w:val="24"/>
              </w:rPr>
            </w:pPr>
            <w:r>
              <w:rPr>
                <w:color w:val="000000" w:themeColor="text1"/>
                <w:sz w:val="24"/>
              </w:rPr>
              <w:t>14</w:t>
            </w:r>
          </w:p>
        </w:tc>
      </w:tr>
      <w:tr w:rsidR="00C66542" w14:paraId="08E8FBAA" w14:textId="77777777" w:rsidTr="007A2751">
        <w:trPr>
          <w:trHeight w:val="397"/>
        </w:trPr>
        <w:tc>
          <w:tcPr>
            <w:tcW w:w="7933" w:type="dxa"/>
            <w:vAlign w:val="center"/>
          </w:tcPr>
          <w:p w14:paraId="3313EE3A" w14:textId="28D74E48" w:rsidR="00C66542" w:rsidRPr="00314F4B" w:rsidRDefault="00C66542" w:rsidP="007A2751">
            <w:pPr>
              <w:spacing w:before="0" w:after="60"/>
              <w:contextualSpacing/>
              <w:jc w:val="left"/>
              <w:rPr>
                <w:color w:val="000000" w:themeColor="text1"/>
                <w:sz w:val="24"/>
              </w:rPr>
            </w:pPr>
            <w:r w:rsidRPr="00314F4B">
              <w:rPr>
                <w:color w:val="000000" w:themeColor="text1"/>
                <w:sz w:val="24"/>
              </w:rPr>
              <w:t>Internal audit</w:t>
            </w:r>
          </w:p>
        </w:tc>
        <w:tc>
          <w:tcPr>
            <w:tcW w:w="1083" w:type="dxa"/>
            <w:vAlign w:val="center"/>
          </w:tcPr>
          <w:p w14:paraId="1EA707F5" w14:textId="2A27F195" w:rsidR="00C66542" w:rsidRDefault="00C66542" w:rsidP="007A2751">
            <w:pPr>
              <w:spacing w:before="0" w:after="60"/>
              <w:contextualSpacing/>
              <w:jc w:val="center"/>
              <w:rPr>
                <w:color w:val="000000" w:themeColor="text1"/>
                <w:sz w:val="24"/>
              </w:rPr>
            </w:pPr>
            <w:r>
              <w:rPr>
                <w:color w:val="000000" w:themeColor="text1"/>
                <w:sz w:val="24"/>
              </w:rPr>
              <w:t>14</w:t>
            </w:r>
          </w:p>
        </w:tc>
      </w:tr>
      <w:tr w:rsidR="00C66542" w14:paraId="51FF509A" w14:textId="77777777" w:rsidTr="007A2751">
        <w:trPr>
          <w:trHeight w:val="397"/>
        </w:trPr>
        <w:tc>
          <w:tcPr>
            <w:tcW w:w="7933" w:type="dxa"/>
            <w:shd w:val="clear" w:color="auto" w:fill="E7E6E6" w:themeFill="background2"/>
            <w:vAlign w:val="center"/>
          </w:tcPr>
          <w:p w14:paraId="6AFAF7C4" w14:textId="27EB5DA8" w:rsidR="00C66542" w:rsidRPr="00314F4B" w:rsidRDefault="00C66542" w:rsidP="007A2751">
            <w:pPr>
              <w:spacing w:before="0" w:after="60"/>
              <w:contextualSpacing/>
              <w:jc w:val="left"/>
              <w:rPr>
                <w:color w:val="000000" w:themeColor="text1"/>
                <w:sz w:val="24"/>
              </w:rPr>
            </w:pPr>
            <w:r w:rsidRPr="00314F4B">
              <w:rPr>
                <w:color w:val="000000" w:themeColor="text1"/>
                <w:sz w:val="24"/>
              </w:rPr>
              <w:t>Budget management and delegated authority</w:t>
            </w:r>
          </w:p>
        </w:tc>
        <w:tc>
          <w:tcPr>
            <w:tcW w:w="1083" w:type="dxa"/>
            <w:shd w:val="clear" w:color="auto" w:fill="E7E6E6" w:themeFill="background2"/>
            <w:vAlign w:val="center"/>
          </w:tcPr>
          <w:p w14:paraId="39000CFE" w14:textId="11C5F23D" w:rsidR="00C66542" w:rsidRDefault="00C66542" w:rsidP="007A2751">
            <w:pPr>
              <w:spacing w:before="0" w:after="60"/>
              <w:contextualSpacing/>
              <w:jc w:val="center"/>
              <w:rPr>
                <w:color w:val="000000" w:themeColor="text1"/>
                <w:sz w:val="24"/>
              </w:rPr>
            </w:pPr>
            <w:r>
              <w:rPr>
                <w:color w:val="000000" w:themeColor="text1"/>
                <w:sz w:val="24"/>
              </w:rPr>
              <w:t>15</w:t>
            </w:r>
          </w:p>
        </w:tc>
      </w:tr>
      <w:tr w:rsidR="00C66542" w14:paraId="5ACFC0C1" w14:textId="77777777" w:rsidTr="007A2751">
        <w:trPr>
          <w:trHeight w:val="397"/>
        </w:trPr>
        <w:tc>
          <w:tcPr>
            <w:tcW w:w="7933" w:type="dxa"/>
            <w:vAlign w:val="center"/>
          </w:tcPr>
          <w:p w14:paraId="52931E8E" w14:textId="12FAAB67" w:rsidR="00C66542" w:rsidRPr="00314F4B" w:rsidRDefault="00C66542" w:rsidP="007A2751">
            <w:pPr>
              <w:spacing w:before="0" w:after="60"/>
              <w:contextualSpacing/>
              <w:jc w:val="left"/>
              <w:rPr>
                <w:color w:val="000000" w:themeColor="text1"/>
                <w:sz w:val="24"/>
              </w:rPr>
            </w:pPr>
            <w:r w:rsidRPr="00314F4B">
              <w:rPr>
                <w:color w:val="000000" w:themeColor="text1"/>
                <w:sz w:val="24"/>
              </w:rPr>
              <w:t>Governance and Risk</w:t>
            </w:r>
          </w:p>
        </w:tc>
        <w:tc>
          <w:tcPr>
            <w:tcW w:w="1083" w:type="dxa"/>
            <w:vAlign w:val="center"/>
          </w:tcPr>
          <w:p w14:paraId="7107FF08" w14:textId="57B14943" w:rsidR="00C66542" w:rsidRDefault="00C66542" w:rsidP="007A2751">
            <w:pPr>
              <w:spacing w:before="0" w:after="60"/>
              <w:contextualSpacing/>
              <w:jc w:val="center"/>
              <w:rPr>
                <w:color w:val="000000" w:themeColor="text1"/>
                <w:sz w:val="24"/>
              </w:rPr>
            </w:pPr>
            <w:r>
              <w:rPr>
                <w:color w:val="000000" w:themeColor="text1"/>
                <w:sz w:val="24"/>
              </w:rPr>
              <w:t>15</w:t>
            </w:r>
          </w:p>
        </w:tc>
      </w:tr>
      <w:tr w:rsidR="00C66542" w14:paraId="03FFC344" w14:textId="77777777" w:rsidTr="007A2751">
        <w:trPr>
          <w:trHeight w:val="397"/>
        </w:trPr>
        <w:tc>
          <w:tcPr>
            <w:tcW w:w="7933" w:type="dxa"/>
            <w:shd w:val="clear" w:color="auto" w:fill="E7E6E6" w:themeFill="background2"/>
            <w:vAlign w:val="center"/>
          </w:tcPr>
          <w:p w14:paraId="752DD449" w14:textId="2CFC972D" w:rsidR="00C66542" w:rsidRPr="00314F4B" w:rsidRDefault="00C66542" w:rsidP="007A2751">
            <w:pPr>
              <w:spacing w:before="0" w:after="60"/>
              <w:contextualSpacing/>
              <w:jc w:val="left"/>
              <w:rPr>
                <w:color w:val="000000" w:themeColor="text1"/>
                <w:sz w:val="24"/>
              </w:rPr>
            </w:pPr>
            <w:r w:rsidRPr="00314F4B">
              <w:rPr>
                <w:color w:val="000000" w:themeColor="text1"/>
                <w:sz w:val="24"/>
              </w:rPr>
              <w:t>Risk management</w:t>
            </w:r>
          </w:p>
        </w:tc>
        <w:tc>
          <w:tcPr>
            <w:tcW w:w="1083" w:type="dxa"/>
            <w:shd w:val="clear" w:color="auto" w:fill="E7E6E6" w:themeFill="background2"/>
            <w:vAlign w:val="center"/>
          </w:tcPr>
          <w:p w14:paraId="7A35FB89" w14:textId="0F5638BA" w:rsidR="00C66542" w:rsidRDefault="00C66542" w:rsidP="007A2751">
            <w:pPr>
              <w:spacing w:before="0" w:after="60"/>
              <w:contextualSpacing/>
              <w:jc w:val="center"/>
              <w:rPr>
                <w:color w:val="000000" w:themeColor="text1"/>
                <w:sz w:val="24"/>
              </w:rPr>
            </w:pPr>
            <w:r>
              <w:rPr>
                <w:color w:val="000000" w:themeColor="text1"/>
                <w:sz w:val="24"/>
              </w:rPr>
              <w:t>16</w:t>
            </w:r>
          </w:p>
        </w:tc>
      </w:tr>
      <w:tr w:rsidR="00C66542" w14:paraId="59D8E98C" w14:textId="77777777" w:rsidTr="007A2751">
        <w:trPr>
          <w:trHeight w:val="397"/>
        </w:trPr>
        <w:tc>
          <w:tcPr>
            <w:tcW w:w="7933" w:type="dxa"/>
            <w:vAlign w:val="center"/>
          </w:tcPr>
          <w:p w14:paraId="3783219C" w14:textId="19DA0C3D" w:rsidR="00C66542" w:rsidRPr="00314F4B" w:rsidRDefault="00C66542" w:rsidP="007A2751">
            <w:pPr>
              <w:spacing w:before="0" w:after="60"/>
              <w:contextualSpacing/>
              <w:jc w:val="left"/>
              <w:rPr>
                <w:color w:val="000000" w:themeColor="text1"/>
                <w:sz w:val="24"/>
              </w:rPr>
            </w:pPr>
            <w:r w:rsidRPr="00314F4B">
              <w:rPr>
                <w:color w:val="000000" w:themeColor="text1"/>
                <w:sz w:val="24"/>
              </w:rPr>
              <w:t>Internal control</w:t>
            </w:r>
          </w:p>
        </w:tc>
        <w:tc>
          <w:tcPr>
            <w:tcW w:w="1083" w:type="dxa"/>
            <w:vAlign w:val="center"/>
          </w:tcPr>
          <w:p w14:paraId="3CAD27B4" w14:textId="79CD2FD6" w:rsidR="00C66542" w:rsidRDefault="00C66542" w:rsidP="007A2751">
            <w:pPr>
              <w:spacing w:before="0" w:after="60"/>
              <w:contextualSpacing/>
              <w:jc w:val="center"/>
              <w:rPr>
                <w:color w:val="000000" w:themeColor="text1"/>
                <w:sz w:val="24"/>
              </w:rPr>
            </w:pPr>
            <w:r>
              <w:rPr>
                <w:color w:val="000000" w:themeColor="text1"/>
                <w:sz w:val="24"/>
              </w:rPr>
              <w:t>16</w:t>
            </w:r>
          </w:p>
        </w:tc>
      </w:tr>
      <w:tr w:rsidR="007A2751" w14:paraId="4AC81871" w14:textId="77777777" w:rsidTr="007A2751">
        <w:trPr>
          <w:trHeight w:val="397"/>
        </w:trPr>
        <w:tc>
          <w:tcPr>
            <w:tcW w:w="7933" w:type="dxa"/>
            <w:shd w:val="clear" w:color="auto" w:fill="E7E6E6" w:themeFill="background2"/>
            <w:vAlign w:val="center"/>
          </w:tcPr>
          <w:p w14:paraId="2CC67CD4" w14:textId="03DEE35D" w:rsidR="007A2751" w:rsidRPr="00314F4B" w:rsidRDefault="007A2751" w:rsidP="007A2751">
            <w:pPr>
              <w:spacing w:before="0" w:after="60"/>
              <w:contextualSpacing/>
              <w:jc w:val="left"/>
              <w:rPr>
                <w:color w:val="000000" w:themeColor="text1"/>
                <w:sz w:val="24"/>
              </w:rPr>
            </w:pPr>
            <w:r w:rsidRPr="00314F4B">
              <w:rPr>
                <w:color w:val="000000" w:themeColor="text1"/>
                <w:sz w:val="24"/>
              </w:rPr>
              <w:t>Budget and finance</w:t>
            </w:r>
          </w:p>
        </w:tc>
        <w:tc>
          <w:tcPr>
            <w:tcW w:w="1083" w:type="dxa"/>
            <w:shd w:val="clear" w:color="auto" w:fill="E7E6E6" w:themeFill="background2"/>
            <w:vAlign w:val="center"/>
          </w:tcPr>
          <w:p w14:paraId="55AF8D2F" w14:textId="78737B36" w:rsidR="007A2751" w:rsidRDefault="007A2751" w:rsidP="007A2751">
            <w:pPr>
              <w:spacing w:before="0" w:after="60"/>
              <w:contextualSpacing/>
              <w:jc w:val="center"/>
              <w:rPr>
                <w:color w:val="000000" w:themeColor="text1"/>
                <w:sz w:val="24"/>
              </w:rPr>
            </w:pPr>
            <w:r>
              <w:rPr>
                <w:color w:val="000000" w:themeColor="text1"/>
                <w:sz w:val="24"/>
              </w:rPr>
              <w:t>17</w:t>
            </w:r>
          </w:p>
        </w:tc>
      </w:tr>
      <w:tr w:rsidR="007A2751" w14:paraId="287A6A78" w14:textId="77777777" w:rsidTr="007A2751">
        <w:trPr>
          <w:trHeight w:val="397"/>
        </w:trPr>
        <w:tc>
          <w:tcPr>
            <w:tcW w:w="7933" w:type="dxa"/>
            <w:vAlign w:val="center"/>
          </w:tcPr>
          <w:p w14:paraId="528FC25E" w14:textId="0C737DD3" w:rsidR="007A2751" w:rsidRPr="00314F4B" w:rsidRDefault="007A2751" w:rsidP="007A2751">
            <w:pPr>
              <w:spacing w:before="0" w:after="60"/>
              <w:contextualSpacing/>
              <w:jc w:val="left"/>
              <w:rPr>
                <w:color w:val="000000" w:themeColor="text1"/>
                <w:sz w:val="24"/>
              </w:rPr>
            </w:pPr>
            <w:r w:rsidRPr="00314F4B">
              <w:rPr>
                <w:color w:val="000000" w:themeColor="text1"/>
                <w:sz w:val="24"/>
              </w:rPr>
              <w:t>Remuneration</w:t>
            </w:r>
          </w:p>
        </w:tc>
        <w:tc>
          <w:tcPr>
            <w:tcW w:w="1083" w:type="dxa"/>
            <w:vAlign w:val="center"/>
          </w:tcPr>
          <w:p w14:paraId="702076CC" w14:textId="29647E86" w:rsidR="007A2751" w:rsidRDefault="007A2751" w:rsidP="007A2751">
            <w:pPr>
              <w:spacing w:before="0" w:after="60"/>
              <w:contextualSpacing/>
              <w:jc w:val="center"/>
              <w:rPr>
                <w:color w:val="000000" w:themeColor="text1"/>
                <w:sz w:val="24"/>
              </w:rPr>
            </w:pPr>
            <w:r>
              <w:rPr>
                <w:color w:val="000000" w:themeColor="text1"/>
                <w:sz w:val="24"/>
              </w:rPr>
              <w:t>19</w:t>
            </w:r>
          </w:p>
        </w:tc>
      </w:tr>
      <w:tr w:rsidR="007A2751" w14:paraId="5F0923BB" w14:textId="77777777" w:rsidTr="007A2751">
        <w:trPr>
          <w:trHeight w:val="397"/>
        </w:trPr>
        <w:tc>
          <w:tcPr>
            <w:tcW w:w="7933" w:type="dxa"/>
            <w:shd w:val="clear" w:color="auto" w:fill="E7E6E6" w:themeFill="background2"/>
            <w:vAlign w:val="center"/>
          </w:tcPr>
          <w:p w14:paraId="0745E73E" w14:textId="33A15637" w:rsidR="007A2751" w:rsidRPr="00314F4B" w:rsidRDefault="007A2751" w:rsidP="007A2751">
            <w:pPr>
              <w:spacing w:before="0" w:after="60"/>
              <w:contextualSpacing/>
              <w:jc w:val="left"/>
              <w:rPr>
                <w:color w:val="000000" w:themeColor="text1"/>
                <w:sz w:val="24"/>
              </w:rPr>
            </w:pPr>
            <w:r w:rsidRPr="00314F4B">
              <w:rPr>
                <w:color w:val="000000" w:themeColor="text1"/>
                <w:sz w:val="24"/>
              </w:rPr>
              <w:t>Banking and cash management</w:t>
            </w:r>
          </w:p>
        </w:tc>
        <w:tc>
          <w:tcPr>
            <w:tcW w:w="1083" w:type="dxa"/>
            <w:shd w:val="clear" w:color="auto" w:fill="E7E6E6" w:themeFill="background2"/>
            <w:vAlign w:val="center"/>
          </w:tcPr>
          <w:p w14:paraId="1FC4E16F" w14:textId="081100C4" w:rsidR="007A2751" w:rsidRDefault="007A2751" w:rsidP="007A2751">
            <w:pPr>
              <w:spacing w:before="0" w:after="60"/>
              <w:contextualSpacing/>
              <w:jc w:val="center"/>
              <w:rPr>
                <w:color w:val="000000" w:themeColor="text1"/>
                <w:sz w:val="24"/>
              </w:rPr>
            </w:pPr>
            <w:r>
              <w:rPr>
                <w:color w:val="000000" w:themeColor="text1"/>
                <w:sz w:val="24"/>
              </w:rPr>
              <w:t>20</w:t>
            </w:r>
          </w:p>
        </w:tc>
      </w:tr>
      <w:tr w:rsidR="007A2751" w14:paraId="2F74638A" w14:textId="77777777" w:rsidTr="007A2751">
        <w:trPr>
          <w:trHeight w:val="397"/>
        </w:trPr>
        <w:tc>
          <w:tcPr>
            <w:tcW w:w="7933" w:type="dxa"/>
            <w:vAlign w:val="center"/>
          </w:tcPr>
          <w:p w14:paraId="4C608F81" w14:textId="55A98CE2" w:rsidR="007A2751" w:rsidRPr="00314F4B" w:rsidRDefault="007A2751" w:rsidP="007A2751">
            <w:pPr>
              <w:spacing w:before="0" w:after="60"/>
              <w:contextualSpacing/>
              <w:jc w:val="left"/>
              <w:rPr>
                <w:color w:val="000000" w:themeColor="text1"/>
                <w:sz w:val="24"/>
              </w:rPr>
            </w:pPr>
            <w:r w:rsidRPr="00314F4B">
              <w:rPr>
                <w:color w:val="000000" w:themeColor="text1"/>
                <w:sz w:val="24"/>
              </w:rPr>
              <w:t>Annex A: Specific Delegated Financial Authorities</w:t>
            </w:r>
          </w:p>
        </w:tc>
        <w:tc>
          <w:tcPr>
            <w:tcW w:w="1083" w:type="dxa"/>
            <w:vAlign w:val="center"/>
          </w:tcPr>
          <w:p w14:paraId="2F6E2453" w14:textId="1C2ACB2A" w:rsidR="007A2751" w:rsidRDefault="007A2751" w:rsidP="007A2751">
            <w:pPr>
              <w:spacing w:before="0" w:after="60"/>
              <w:contextualSpacing/>
              <w:jc w:val="center"/>
              <w:rPr>
                <w:color w:val="000000" w:themeColor="text1"/>
                <w:sz w:val="24"/>
              </w:rPr>
            </w:pPr>
            <w:r>
              <w:rPr>
                <w:color w:val="000000" w:themeColor="text1"/>
                <w:sz w:val="24"/>
              </w:rPr>
              <w:t>21</w:t>
            </w:r>
          </w:p>
        </w:tc>
      </w:tr>
    </w:tbl>
    <w:p w14:paraId="6E33E215" w14:textId="77777777" w:rsidR="00AB7158" w:rsidRPr="00DB69F7" w:rsidRDefault="00AB7158" w:rsidP="00DB69F7">
      <w:pPr>
        <w:spacing w:after="0"/>
        <w:jc w:val="left"/>
        <w:rPr>
          <w:sz w:val="24"/>
        </w:rPr>
      </w:pPr>
      <w:bookmarkStart w:id="0" w:name="_Toc96876503"/>
    </w:p>
    <w:tbl>
      <w:tblPr>
        <w:tblStyle w:val="TableGrid1"/>
        <w:tblW w:w="9016" w:type="dxa"/>
        <w:tblInd w:w="0" w:type="dxa"/>
        <w:tblCellMar>
          <w:top w:w="46" w:type="dxa"/>
          <w:left w:w="108" w:type="dxa"/>
          <w:right w:w="93" w:type="dxa"/>
        </w:tblCellMar>
        <w:tblLook w:val="04A0" w:firstRow="1" w:lastRow="0" w:firstColumn="1" w:lastColumn="0" w:noHBand="0" w:noVBand="1"/>
      </w:tblPr>
      <w:tblGrid>
        <w:gridCol w:w="1723"/>
        <w:gridCol w:w="1292"/>
        <w:gridCol w:w="3113"/>
        <w:gridCol w:w="2888"/>
      </w:tblGrid>
      <w:tr w:rsidR="00305429" w:rsidRPr="00AE6E21" w14:paraId="360A456D" w14:textId="77777777" w:rsidTr="00DB69F7">
        <w:trPr>
          <w:trHeight w:val="262"/>
        </w:trPr>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531BE" w14:textId="77777777" w:rsidR="00305429" w:rsidRPr="00DB69F7" w:rsidRDefault="00305429" w:rsidP="00DB69F7">
            <w:pPr>
              <w:spacing w:after="0" w:line="259" w:lineRule="auto"/>
              <w:jc w:val="left"/>
              <w:rPr>
                <w:sz w:val="24"/>
              </w:rPr>
            </w:pPr>
            <w:r w:rsidRPr="00DB69F7">
              <w:rPr>
                <w:sz w:val="24"/>
              </w:rPr>
              <w:t>Approved</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3870" w14:textId="77777777" w:rsidR="00305429" w:rsidRPr="00DB69F7" w:rsidRDefault="00305429" w:rsidP="00DB69F7">
            <w:pPr>
              <w:spacing w:after="0"/>
              <w:jc w:val="left"/>
              <w:rPr>
                <w:sz w:val="24"/>
              </w:rPr>
            </w:pPr>
            <w:r w:rsidRPr="00DB69F7">
              <w:rPr>
                <w:sz w:val="24"/>
              </w:rPr>
              <w:t>Version</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0889" w14:textId="77777777" w:rsidR="00305429" w:rsidRPr="00DB69F7" w:rsidRDefault="00305429" w:rsidP="00DB69F7">
            <w:pPr>
              <w:spacing w:after="0" w:line="259" w:lineRule="auto"/>
              <w:jc w:val="left"/>
              <w:rPr>
                <w:sz w:val="24"/>
              </w:rPr>
            </w:pPr>
            <w:r w:rsidRPr="00DB69F7">
              <w:rPr>
                <w:sz w:val="24"/>
              </w:rPr>
              <w:t xml:space="preserve">Next Review </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06688" w14:textId="77777777" w:rsidR="00305429" w:rsidRPr="00DB69F7" w:rsidRDefault="00305429" w:rsidP="00DB69F7">
            <w:pPr>
              <w:spacing w:after="0"/>
              <w:jc w:val="left"/>
              <w:rPr>
                <w:sz w:val="24"/>
              </w:rPr>
            </w:pPr>
            <w:r w:rsidRPr="00DB69F7">
              <w:rPr>
                <w:sz w:val="24"/>
              </w:rPr>
              <w:t>Signed by</w:t>
            </w:r>
          </w:p>
        </w:tc>
      </w:tr>
      <w:tr w:rsidR="00305429" w:rsidRPr="00AE6E21" w14:paraId="4E1EB41A" w14:textId="77777777" w:rsidTr="00DB69F7">
        <w:trPr>
          <w:trHeight w:val="516"/>
        </w:trPr>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62E28" w14:textId="77777777" w:rsidR="00305429" w:rsidRPr="00DB69F7" w:rsidRDefault="00305429" w:rsidP="00DB69F7">
            <w:pPr>
              <w:spacing w:after="0" w:line="259" w:lineRule="auto"/>
              <w:jc w:val="left"/>
              <w:rPr>
                <w:sz w:val="24"/>
              </w:rPr>
            </w:pPr>
            <w:r w:rsidRPr="00DB69F7">
              <w:rPr>
                <w:sz w:val="24"/>
              </w:rPr>
              <w:t xml:space="preserve">[date] </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579EA" w14:textId="35DB8B5F" w:rsidR="00305429" w:rsidRPr="00DB69F7" w:rsidRDefault="00B9754D" w:rsidP="00DB69F7">
            <w:pPr>
              <w:spacing w:after="0"/>
              <w:jc w:val="left"/>
              <w:rPr>
                <w:sz w:val="24"/>
              </w:rPr>
            </w:pPr>
            <w:r w:rsidRPr="00DB69F7">
              <w:rPr>
                <w:sz w:val="24"/>
              </w:rPr>
              <w:t>2</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2E77E" w14:textId="09E47586" w:rsidR="00305429" w:rsidRPr="00DB69F7" w:rsidRDefault="002F7932" w:rsidP="00DB69F7">
            <w:pPr>
              <w:spacing w:after="0" w:line="259" w:lineRule="auto"/>
              <w:jc w:val="left"/>
              <w:rPr>
                <w:sz w:val="24"/>
              </w:rPr>
            </w:pPr>
            <w:r w:rsidRPr="00AE6E21">
              <w:rPr>
                <w:sz w:val="24"/>
              </w:rPr>
              <w:t>31 August 2026</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78C50" w14:textId="77777777" w:rsidR="00305429" w:rsidRPr="00DB69F7" w:rsidRDefault="00305429" w:rsidP="00DB69F7">
            <w:pPr>
              <w:spacing w:after="0"/>
              <w:jc w:val="left"/>
              <w:rPr>
                <w:sz w:val="24"/>
              </w:rPr>
            </w:pPr>
            <w:r w:rsidRPr="00DB69F7">
              <w:rPr>
                <w:sz w:val="24"/>
              </w:rPr>
              <w:t>[names as signatories]</w:t>
            </w:r>
          </w:p>
        </w:tc>
      </w:tr>
    </w:tbl>
    <w:p w14:paraId="74B2CF10" w14:textId="0FFEB737" w:rsidR="55AAB5FB" w:rsidRDefault="55AAB5FB"/>
    <w:p w14:paraId="0AF01786" w14:textId="77777777" w:rsidR="00B1113A" w:rsidRPr="00DB69F7" w:rsidRDefault="00B1113A" w:rsidP="00541CEE">
      <w:pPr>
        <w:spacing w:before="0" w:after="160"/>
        <w:jc w:val="left"/>
        <w:rPr>
          <w:sz w:val="24"/>
        </w:rPr>
      </w:pPr>
      <w:r w:rsidRPr="00DB69F7">
        <w:rPr>
          <w:sz w:val="24"/>
        </w:rPr>
        <w:br w:type="page"/>
      </w:r>
    </w:p>
    <w:p w14:paraId="37C32D7F" w14:textId="77777777" w:rsidR="00DE4352" w:rsidRPr="00DB69F7" w:rsidRDefault="00DE4352" w:rsidP="00DB69F7">
      <w:pPr>
        <w:pStyle w:val="Heading2"/>
        <w:jc w:val="left"/>
        <w:rPr>
          <w:sz w:val="24"/>
        </w:rPr>
      </w:pPr>
      <w:bookmarkStart w:id="1" w:name="_Toc101967519"/>
      <w:r w:rsidRPr="00DB69F7">
        <w:rPr>
          <w:sz w:val="24"/>
        </w:rPr>
        <w:lastRenderedPageBreak/>
        <w:t>Introduction</w:t>
      </w:r>
      <w:bookmarkEnd w:id="0"/>
      <w:bookmarkEnd w:id="1"/>
    </w:p>
    <w:p w14:paraId="55B5355B" w14:textId="47C76511" w:rsidR="00332DDB" w:rsidRPr="008326E0" w:rsidRDefault="0ED63B88" w:rsidP="470863FC">
      <w:pPr>
        <w:pStyle w:val="Body1"/>
        <w:rPr>
          <w:sz w:val="24"/>
          <w:szCs w:val="24"/>
        </w:rPr>
      </w:pPr>
      <w:r w:rsidRPr="00DB69F7">
        <w:rPr>
          <w:sz w:val="24"/>
          <w:szCs w:val="24"/>
        </w:rPr>
        <w:t>This framework</w:t>
      </w:r>
      <w:r w:rsidR="24B39368" w:rsidRPr="00DB69F7">
        <w:rPr>
          <w:sz w:val="24"/>
          <w:szCs w:val="24"/>
        </w:rPr>
        <w:t xml:space="preserve"> document</w:t>
      </w:r>
      <w:r w:rsidRPr="00DB69F7">
        <w:rPr>
          <w:sz w:val="24"/>
          <w:szCs w:val="24"/>
        </w:rPr>
        <w:t xml:space="preserve"> </w:t>
      </w:r>
      <w:r w:rsidR="24B39368" w:rsidRPr="00DB69F7">
        <w:rPr>
          <w:sz w:val="24"/>
          <w:szCs w:val="24"/>
        </w:rPr>
        <w:t>is agreed between</w:t>
      </w:r>
      <w:r w:rsidRPr="00DB69F7">
        <w:rPr>
          <w:sz w:val="24"/>
          <w:szCs w:val="24"/>
        </w:rPr>
        <w:t xml:space="preserve"> </w:t>
      </w:r>
      <w:r w:rsidR="5BD17B79" w:rsidRPr="470863FC">
        <w:rPr>
          <w:sz w:val="24"/>
          <w:szCs w:val="24"/>
        </w:rPr>
        <w:t xml:space="preserve">the </w:t>
      </w:r>
      <w:r w:rsidR="001F60EA" w:rsidRPr="470863FC">
        <w:rPr>
          <w:sz w:val="24"/>
          <w:szCs w:val="24"/>
        </w:rPr>
        <w:t>Scottish Qualifications Authority (SQA)</w:t>
      </w:r>
      <w:r w:rsidR="001F60EA" w:rsidRPr="00DB69F7">
        <w:rPr>
          <w:sz w:val="24"/>
          <w:szCs w:val="24"/>
        </w:rPr>
        <w:t xml:space="preserve"> </w:t>
      </w:r>
      <w:r w:rsidR="24B39368" w:rsidRPr="00DB69F7">
        <w:rPr>
          <w:sz w:val="24"/>
          <w:szCs w:val="24"/>
        </w:rPr>
        <w:t xml:space="preserve">and the </w:t>
      </w:r>
      <w:r w:rsidR="72E81F44" w:rsidRPr="00DB69F7">
        <w:rPr>
          <w:sz w:val="24"/>
          <w:szCs w:val="24"/>
        </w:rPr>
        <w:t>Scottish Ministers</w:t>
      </w:r>
      <w:r w:rsidRPr="00DB69F7">
        <w:rPr>
          <w:sz w:val="24"/>
          <w:szCs w:val="24"/>
        </w:rPr>
        <w:t xml:space="preserve">. It </w:t>
      </w:r>
      <w:r w:rsidR="65FEFFD1" w:rsidRPr="00DB69F7">
        <w:rPr>
          <w:sz w:val="24"/>
          <w:szCs w:val="24"/>
        </w:rPr>
        <w:t>summarises</w:t>
      </w:r>
      <w:r w:rsidR="0DC369A8" w:rsidRPr="00DB69F7">
        <w:rPr>
          <w:sz w:val="24"/>
          <w:szCs w:val="24"/>
        </w:rPr>
        <w:t xml:space="preserve"> </w:t>
      </w:r>
      <w:r w:rsidR="2A949196" w:rsidRPr="00DB69F7">
        <w:rPr>
          <w:sz w:val="24"/>
          <w:szCs w:val="24"/>
        </w:rPr>
        <w:t>how</w:t>
      </w:r>
      <w:r w:rsidR="0591A415" w:rsidRPr="470863FC">
        <w:rPr>
          <w:sz w:val="24"/>
          <w:szCs w:val="24"/>
        </w:rPr>
        <w:t xml:space="preserve"> the</w:t>
      </w:r>
      <w:r w:rsidR="2A949196" w:rsidRPr="00DB69F7">
        <w:rPr>
          <w:sz w:val="24"/>
          <w:szCs w:val="24"/>
        </w:rPr>
        <w:t xml:space="preserve"> </w:t>
      </w:r>
      <w:r w:rsidR="001F60EA" w:rsidRPr="470863FC">
        <w:rPr>
          <w:sz w:val="24"/>
          <w:szCs w:val="24"/>
        </w:rPr>
        <w:t>SQA</w:t>
      </w:r>
      <w:r w:rsidR="001F60EA" w:rsidRPr="00DB69F7">
        <w:rPr>
          <w:sz w:val="24"/>
          <w:szCs w:val="24"/>
        </w:rPr>
        <w:t xml:space="preserve"> </w:t>
      </w:r>
      <w:r w:rsidR="262647D7" w:rsidRPr="00DB69F7">
        <w:rPr>
          <w:sz w:val="24"/>
          <w:szCs w:val="24"/>
        </w:rPr>
        <w:t xml:space="preserve">and </w:t>
      </w:r>
      <w:r w:rsidR="2A4A6D9F" w:rsidRPr="470863FC">
        <w:rPr>
          <w:sz w:val="24"/>
          <w:szCs w:val="24"/>
        </w:rPr>
        <w:t xml:space="preserve">the </w:t>
      </w:r>
      <w:r w:rsidR="262647D7" w:rsidRPr="00DB69F7">
        <w:rPr>
          <w:sz w:val="24"/>
          <w:szCs w:val="24"/>
        </w:rPr>
        <w:t xml:space="preserve">Scottish Government </w:t>
      </w:r>
      <w:r w:rsidR="438C9AAA" w:rsidRPr="00DB69F7">
        <w:rPr>
          <w:sz w:val="24"/>
          <w:szCs w:val="24"/>
        </w:rPr>
        <w:t xml:space="preserve">(SG) </w:t>
      </w:r>
      <w:r w:rsidR="262647D7" w:rsidRPr="00DB69F7">
        <w:rPr>
          <w:sz w:val="24"/>
          <w:szCs w:val="24"/>
        </w:rPr>
        <w:t xml:space="preserve">will work together and </w:t>
      </w:r>
      <w:r w:rsidR="0DC369A8" w:rsidRPr="00DB69F7">
        <w:rPr>
          <w:sz w:val="24"/>
          <w:szCs w:val="24"/>
        </w:rPr>
        <w:t xml:space="preserve">the </w:t>
      </w:r>
      <w:r w:rsidRPr="00DB69F7">
        <w:rPr>
          <w:sz w:val="24"/>
          <w:szCs w:val="24"/>
        </w:rPr>
        <w:t xml:space="preserve">key roles and responsibilities </w:t>
      </w:r>
      <w:r w:rsidR="5C2EA009" w:rsidRPr="00DB69F7">
        <w:rPr>
          <w:sz w:val="24"/>
          <w:szCs w:val="24"/>
        </w:rPr>
        <w:t>of</w:t>
      </w:r>
      <w:r w:rsidR="3F37639E" w:rsidRPr="00DB69F7">
        <w:rPr>
          <w:sz w:val="24"/>
          <w:szCs w:val="24"/>
        </w:rPr>
        <w:t>:</w:t>
      </w:r>
    </w:p>
    <w:p w14:paraId="23CCC432" w14:textId="177EBBA1" w:rsidR="005E6AFC" w:rsidRPr="00DB69F7" w:rsidRDefault="000F2033" w:rsidP="00DB69F7">
      <w:pPr>
        <w:pStyle w:val="Bulleted"/>
        <w:jc w:val="left"/>
        <w:rPr>
          <w:sz w:val="24"/>
        </w:rPr>
      </w:pPr>
      <w:r w:rsidRPr="00DB69F7">
        <w:rPr>
          <w:sz w:val="24"/>
        </w:rPr>
        <w:t>the Board</w:t>
      </w:r>
      <w:r w:rsidR="00FF3995" w:rsidRPr="00AE6E21">
        <w:rPr>
          <w:sz w:val="24"/>
          <w:szCs w:val="24"/>
        </w:rPr>
        <w:t>;</w:t>
      </w:r>
    </w:p>
    <w:p w14:paraId="018F675E" w14:textId="13C5E991" w:rsidR="005E6AFC" w:rsidRPr="00DB69F7" w:rsidRDefault="005E6AFC" w:rsidP="00DB69F7">
      <w:pPr>
        <w:pStyle w:val="Bulleted"/>
        <w:jc w:val="left"/>
        <w:rPr>
          <w:sz w:val="24"/>
          <w:szCs w:val="24"/>
        </w:rPr>
      </w:pPr>
      <w:r w:rsidRPr="00DB69F7">
        <w:rPr>
          <w:sz w:val="24"/>
          <w:szCs w:val="24"/>
        </w:rPr>
        <w:t xml:space="preserve">the </w:t>
      </w:r>
      <w:r w:rsidR="007647F0" w:rsidRPr="00DB69F7">
        <w:rPr>
          <w:sz w:val="24"/>
          <w:szCs w:val="24"/>
        </w:rPr>
        <w:t>Chief Executive</w:t>
      </w:r>
      <w:r w:rsidRPr="00DB69F7">
        <w:rPr>
          <w:sz w:val="24"/>
          <w:szCs w:val="24"/>
        </w:rPr>
        <w:t xml:space="preserve"> </w:t>
      </w:r>
      <w:r w:rsidR="00C11DF4" w:rsidRPr="00DB69F7">
        <w:rPr>
          <w:sz w:val="24"/>
          <w:szCs w:val="24"/>
        </w:rPr>
        <w:t xml:space="preserve">and </w:t>
      </w:r>
      <w:r w:rsidR="00CA653D" w:rsidRPr="00DB69F7">
        <w:rPr>
          <w:sz w:val="24"/>
          <w:szCs w:val="24"/>
        </w:rPr>
        <w:t xml:space="preserve">Accountable Officer </w:t>
      </w:r>
      <w:r w:rsidR="0074388A" w:rsidRPr="00DB69F7">
        <w:rPr>
          <w:sz w:val="24"/>
          <w:szCs w:val="24"/>
        </w:rPr>
        <w:t>of</w:t>
      </w:r>
      <w:r w:rsidR="00CA653D" w:rsidRPr="00DB69F7">
        <w:rPr>
          <w:sz w:val="24"/>
          <w:szCs w:val="24"/>
        </w:rPr>
        <w:t xml:space="preserve"> </w:t>
      </w:r>
      <w:r w:rsidR="008C3C69" w:rsidRPr="00DB69F7">
        <w:rPr>
          <w:sz w:val="24"/>
          <w:szCs w:val="24"/>
        </w:rPr>
        <w:t xml:space="preserve">the </w:t>
      </w:r>
      <w:r w:rsidR="00FF3995" w:rsidRPr="008C3C69">
        <w:rPr>
          <w:sz w:val="24"/>
          <w:szCs w:val="24"/>
        </w:rPr>
        <w:t>SQA;</w:t>
      </w:r>
    </w:p>
    <w:p w14:paraId="757D3346" w14:textId="73F0DD43" w:rsidR="00332DDB" w:rsidRPr="00DB69F7" w:rsidRDefault="005E6AFC" w:rsidP="00DB69F7">
      <w:pPr>
        <w:pStyle w:val="Bulleted"/>
        <w:jc w:val="left"/>
        <w:rPr>
          <w:sz w:val="24"/>
          <w:szCs w:val="24"/>
        </w:rPr>
      </w:pPr>
      <w:r w:rsidRPr="00DB69F7">
        <w:rPr>
          <w:sz w:val="24"/>
          <w:szCs w:val="24"/>
        </w:rPr>
        <w:t xml:space="preserve">the Scottish </w:t>
      </w:r>
      <w:bookmarkStart w:id="2" w:name="_Int_ekLHzCdn"/>
      <w:r w:rsidRPr="00DB69F7">
        <w:rPr>
          <w:sz w:val="24"/>
          <w:szCs w:val="24"/>
        </w:rPr>
        <w:t>Ministers;</w:t>
      </w:r>
      <w:bookmarkEnd w:id="2"/>
      <w:r w:rsidRPr="00DB69F7">
        <w:rPr>
          <w:sz w:val="24"/>
          <w:szCs w:val="24"/>
        </w:rPr>
        <w:t xml:space="preserve"> </w:t>
      </w:r>
      <w:r w:rsidR="00CA653D" w:rsidRPr="00DB69F7">
        <w:rPr>
          <w:sz w:val="24"/>
          <w:szCs w:val="24"/>
        </w:rPr>
        <w:t>and</w:t>
      </w:r>
      <w:r w:rsidR="00FF3995" w:rsidRPr="008C3C69">
        <w:rPr>
          <w:sz w:val="24"/>
          <w:szCs w:val="24"/>
        </w:rPr>
        <w:t>,</w:t>
      </w:r>
      <w:r w:rsidR="00CA653D" w:rsidRPr="00DB69F7">
        <w:rPr>
          <w:sz w:val="24"/>
          <w:szCs w:val="24"/>
        </w:rPr>
        <w:t xml:space="preserve"> </w:t>
      </w:r>
    </w:p>
    <w:p w14:paraId="5F24F220" w14:textId="0C1DFEAE" w:rsidR="00332DDB" w:rsidRPr="00DB69F7" w:rsidRDefault="00CA653D" w:rsidP="00DB69F7">
      <w:pPr>
        <w:pStyle w:val="Bulleted"/>
        <w:jc w:val="left"/>
        <w:rPr>
          <w:sz w:val="24"/>
          <w:szCs w:val="24"/>
        </w:rPr>
      </w:pPr>
      <w:r w:rsidRPr="00DB69F7">
        <w:rPr>
          <w:sz w:val="24"/>
          <w:szCs w:val="24"/>
        </w:rPr>
        <w:t xml:space="preserve">the Portfolio Accountable Officer within </w:t>
      </w:r>
      <w:r w:rsidR="0065202E" w:rsidRPr="00DB69F7">
        <w:rPr>
          <w:sz w:val="24"/>
          <w:szCs w:val="24"/>
        </w:rPr>
        <w:t xml:space="preserve">the </w:t>
      </w:r>
      <w:r w:rsidR="00E96C9B" w:rsidRPr="00DB69F7">
        <w:rPr>
          <w:sz w:val="24"/>
          <w:szCs w:val="24"/>
        </w:rPr>
        <w:t>SG</w:t>
      </w:r>
      <w:r w:rsidR="00AE488B" w:rsidRPr="00DB69F7">
        <w:rPr>
          <w:sz w:val="24"/>
          <w:szCs w:val="24"/>
        </w:rPr>
        <w:t xml:space="preserve"> whose remit includes </w:t>
      </w:r>
      <w:r w:rsidR="008C3C69" w:rsidRPr="00DB69F7">
        <w:rPr>
          <w:sz w:val="24"/>
          <w:szCs w:val="24"/>
        </w:rPr>
        <w:t xml:space="preserve">the </w:t>
      </w:r>
      <w:r w:rsidR="00FF3995" w:rsidRPr="008C3C69">
        <w:rPr>
          <w:sz w:val="24"/>
          <w:szCs w:val="24"/>
        </w:rPr>
        <w:t>SQA.</w:t>
      </w:r>
      <w:r w:rsidR="00DE4352" w:rsidRPr="00DB69F7">
        <w:rPr>
          <w:sz w:val="24"/>
          <w:szCs w:val="24"/>
        </w:rPr>
        <w:t xml:space="preserve"> </w:t>
      </w:r>
    </w:p>
    <w:p w14:paraId="27699802" w14:textId="75C01F31" w:rsidR="006947F8" w:rsidRPr="008326E0" w:rsidRDefault="00DE4352" w:rsidP="00DB69F7">
      <w:pPr>
        <w:jc w:val="left"/>
        <w:rPr>
          <w:sz w:val="24"/>
        </w:rPr>
      </w:pPr>
      <w:r w:rsidRPr="00DB69F7">
        <w:rPr>
          <w:sz w:val="24"/>
        </w:rPr>
        <w:t xml:space="preserve">While this document does not confer any legal powers or responsibilities, it forms a key part of the accountability and governance framework and as a live document it should be reviewed </w:t>
      </w:r>
      <w:r w:rsidR="00487396" w:rsidRPr="00DB69F7">
        <w:rPr>
          <w:sz w:val="24"/>
        </w:rPr>
        <w:t>by</w:t>
      </w:r>
      <w:r w:rsidR="2D5A57E8" w:rsidRPr="470863FC">
        <w:rPr>
          <w:sz w:val="24"/>
        </w:rPr>
        <w:t xml:space="preserve"> the</w:t>
      </w:r>
      <w:r w:rsidR="00487396" w:rsidRPr="00DB69F7">
        <w:rPr>
          <w:sz w:val="24"/>
        </w:rPr>
        <w:t xml:space="preserve"> </w:t>
      </w:r>
      <w:r w:rsidR="00E96C9B" w:rsidRPr="00DB69F7">
        <w:rPr>
          <w:sz w:val="24"/>
        </w:rPr>
        <w:t>SG</w:t>
      </w:r>
      <w:r w:rsidR="00487396" w:rsidRPr="00DB69F7">
        <w:rPr>
          <w:sz w:val="24"/>
        </w:rPr>
        <w:t xml:space="preserve"> and </w:t>
      </w:r>
      <w:r w:rsidR="0007280A">
        <w:rPr>
          <w:sz w:val="24"/>
        </w:rPr>
        <w:t xml:space="preserve">the </w:t>
      </w:r>
      <w:r w:rsidR="001F60EA" w:rsidRPr="470863FC">
        <w:rPr>
          <w:sz w:val="24"/>
        </w:rPr>
        <w:t>SQA</w:t>
      </w:r>
      <w:r w:rsidR="00726CDE" w:rsidRPr="00DB69F7">
        <w:rPr>
          <w:sz w:val="24"/>
        </w:rPr>
        <w:t xml:space="preserve"> </w:t>
      </w:r>
      <w:r w:rsidR="008510EB" w:rsidRPr="00DB69F7">
        <w:rPr>
          <w:sz w:val="24"/>
        </w:rPr>
        <w:t>regularly,</w:t>
      </w:r>
      <w:r w:rsidR="00487396" w:rsidRPr="00DB69F7">
        <w:rPr>
          <w:sz w:val="24"/>
        </w:rPr>
        <w:t xml:space="preserve"> </w:t>
      </w:r>
      <w:r w:rsidRPr="00DB69F7">
        <w:rPr>
          <w:sz w:val="24"/>
        </w:rPr>
        <w:t>and at least every 2-3 years</w:t>
      </w:r>
      <w:r w:rsidR="008510EB" w:rsidRPr="00DB69F7">
        <w:rPr>
          <w:sz w:val="24"/>
        </w:rPr>
        <w:t>.</w:t>
      </w:r>
      <w:r w:rsidR="00487396" w:rsidRPr="00DB69F7">
        <w:rPr>
          <w:sz w:val="24"/>
        </w:rPr>
        <w:t xml:space="preserve"> </w:t>
      </w:r>
      <w:r w:rsidR="008510EB" w:rsidRPr="00DB69F7">
        <w:rPr>
          <w:sz w:val="24"/>
        </w:rPr>
        <w:t>A</w:t>
      </w:r>
      <w:r w:rsidR="00487396" w:rsidRPr="00DB69F7">
        <w:rPr>
          <w:sz w:val="24"/>
        </w:rPr>
        <w:t>ny</w:t>
      </w:r>
      <w:r w:rsidR="004E56FD" w:rsidRPr="00DB69F7">
        <w:rPr>
          <w:sz w:val="24"/>
        </w:rPr>
        <w:t xml:space="preserve"> significant</w:t>
      </w:r>
      <w:r w:rsidR="00487396" w:rsidRPr="00DB69F7">
        <w:rPr>
          <w:sz w:val="24"/>
        </w:rPr>
        <w:t xml:space="preserve"> changes</w:t>
      </w:r>
      <w:r w:rsidR="008510EB" w:rsidRPr="00DB69F7">
        <w:rPr>
          <w:sz w:val="24"/>
        </w:rPr>
        <w:t xml:space="preserve"> </w:t>
      </w:r>
      <w:r w:rsidR="00CC0BCC" w:rsidRPr="00DB69F7">
        <w:rPr>
          <w:sz w:val="24"/>
        </w:rPr>
        <w:t>will</w:t>
      </w:r>
      <w:r w:rsidR="008510EB" w:rsidRPr="00DB69F7">
        <w:rPr>
          <w:sz w:val="24"/>
        </w:rPr>
        <w:t xml:space="preserve"> be</w:t>
      </w:r>
      <w:r w:rsidR="00487396" w:rsidRPr="00DB69F7">
        <w:rPr>
          <w:sz w:val="24"/>
        </w:rPr>
        <w:t xml:space="preserve"> agreed between </w:t>
      </w:r>
      <w:r w:rsidR="006947F8" w:rsidRPr="00DB69F7">
        <w:rPr>
          <w:sz w:val="24"/>
        </w:rPr>
        <w:t>the Board and the Scottish Ministers</w:t>
      </w:r>
      <w:r w:rsidRPr="00DB69F7">
        <w:rPr>
          <w:sz w:val="24"/>
        </w:rPr>
        <w:t xml:space="preserve">. </w:t>
      </w:r>
    </w:p>
    <w:p w14:paraId="18F94B29" w14:textId="108B3CFF" w:rsidR="00DE4352" w:rsidRPr="00DB69F7" w:rsidRDefault="00DE4352" w:rsidP="00DB69F7">
      <w:pPr>
        <w:pStyle w:val="Body1"/>
        <w:jc w:val="left"/>
        <w:rPr>
          <w:sz w:val="24"/>
        </w:rPr>
      </w:pPr>
      <w:r w:rsidRPr="00DB69F7">
        <w:rPr>
          <w:sz w:val="24"/>
        </w:rPr>
        <w:t xml:space="preserve">Any question regarding the interpretation of the document </w:t>
      </w:r>
      <w:r w:rsidR="004D5009" w:rsidRPr="00DB69F7">
        <w:rPr>
          <w:sz w:val="24"/>
        </w:rPr>
        <w:t>will</w:t>
      </w:r>
      <w:r w:rsidRPr="00DB69F7">
        <w:rPr>
          <w:sz w:val="24"/>
        </w:rPr>
        <w:t xml:space="preserve"> be determined by the </w:t>
      </w:r>
      <w:r w:rsidR="00E96C9B" w:rsidRPr="00DB69F7">
        <w:rPr>
          <w:sz w:val="24"/>
        </w:rPr>
        <w:t>SG</w:t>
      </w:r>
      <w:r w:rsidRPr="00DB69F7">
        <w:rPr>
          <w:sz w:val="24"/>
        </w:rPr>
        <w:t xml:space="preserve"> after consultation with</w:t>
      </w:r>
      <w:r w:rsidR="0007280A">
        <w:rPr>
          <w:sz w:val="24"/>
        </w:rPr>
        <w:t xml:space="preserve"> the</w:t>
      </w:r>
      <w:r w:rsidR="00332DDB" w:rsidRPr="00DB69F7">
        <w:rPr>
          <w:sz w:val="24"/>
        </w:rPr>
        <w:t xml:space="preserve"> </w:t>
      </w:r>
      <w:r w:rsidR="00726CDE" w:rsidRPr="00AE6E21">
        <w:rPr>
          <w:sz w:val="24"/>
          <w:szCs w:val="24"/>
        </w:rPr>
        <w:t>SQA</w:t>
      </w:r>
      <w:r w:rsidRPr="00AE6E21">
        <w:rPr>
          <w:sz w:val="24"/>
          <w:szCs w:val="24"/>
        </w:rPr>
        <w:t>.</w:t>
      </w:r>
      <w:r w:rsidRPr="00DB69F7">
        <w:rPr>
          <w:sz w:val="24"/>
        </w:rPr>
        <w:t xml:space="preserve"> Legislative provisions take precedence over any part of the document.</w:t>
      </w:r>
    </w:p>
    <w:p w14:paraId="3F2A6B1B" w14:textId="54F982F4" w:rsidR="00E70642" w:rsidRPr="008326E0" w:rsidRDefault="0007280A" w:rsidP="00DB69F7">
      <w:pPr>
        <w:pStyle w:val="Body1"/>
        <w:jc w:val="left"/>
        <w:rPr>
          <w:sz w:val="24"/>
          <w:szCs w:val="24"/>
        </w:rPr>
      </w:pPr>
      <w:r w:rsidRPr="00DB69F7">
        <w:rPr>
          <w:sz w:val="24"/>
          <w:szCs w:val="24"/>
        </w:rPr>
        <w:t xml:space="preserve">The </w:t>
      </w:r>
      <w:r w:rsidR="00726CDE" w:rsidRPr="0007280A">
        <w:rPr>
          <w:sz w:val="24"/>
          <w:szCs w:val="24"/>
        </w:rPr>
        <w:t>SQA</w:t>
      </w:r>
      <w:r w:rsidR="00E70642" w:rsidRPr="00DB69F7">
        <w:rPr>
          <w:sz w:val="24"/>
          <w:szCs w:val="24"/>
        </w:rPr>
        <w:t xml:space="preserve"> is not permitted to establish any subsidiaries or enter into joint ventures without express approval from </w:t>
      </w:r>
      <w:r w:rsidR="52FE7F23" w:rsidRPr="470863FC">
        <w:rPr>
          <w:sz w:val="24"/>
          <w:szCs w:val="24"/>
        </w:rPr>
        <w:t xml:space="preserve">the </w:t>
      </w:r>
      <w:r w:rsidR="00E70642" w:rsidRPr="00DB69F7">
        <w:rPr>
          <w:sz w:val="24"/>
          <w:szCs w:val="24"/>
        </w:rPr>
        <w:t>Scottish Ministers</w:t>
      </w:r>
      <w:r w:rsidR="00E70642" w:rsidRPr="470863FC">
        <w:rPr>
          <w:sz w:val="24"/>
          <w:szCs w:val="24"/>
        </w:rPr>
        <w:t>.</w:t>
      </w:r>
    </w:p>
    <w:p w14:paraId="2EC533D8" w14:textId="3C268876" w:rsidR="00DE4352" w:rsidRPr="00DB69F7" w:rsidRDefault="0ED63B88" w:rsidP="00DB69F7">
      <w:pPr>
        <w:pStyle w:val="Body1"/>
        <w:jc w:val="left"/>
        <w:rPr>
          <w:sz w:val="24"/>
        </w:rPr>
      </w:pPr>
      <w:r w:rsidRPr="00DB69F7">
        <w:rPr>
          <w:sz w:val="24"/>
        </w:rPr>
        <w:t xml:space="preserve">Copies of the document </w:t>
      </w:r>
      <w:r w:rsidR="4BE23493" w:rsidRPr="00DB69F7">
        <w:rPr>
          <w:sz w:val="24"/>
        </w:rPr>
        <w:t>will</w:t>
      </w:r>
      <w:r w:rsidRPr="00DB69F7">
        <w:rPr>
          <w:sz w:val="24"/>
        </w:rPr>
        <w:t xml:space="preserve"> be published on</w:t>
      </w:r>
      <w:r w:rsidR="3A985219" w:rsidRPr="00DB69F7">
        <w:rPr>
          <w:sz w:val="24"/>
        </w:rPr>
        <w:t xml:space="preserve"> </w:t>
      </w:r>
      <w:bookmarkStart w:id="3" w:name="_Int_xjYaqTN7"/>
      <w:r w:rsidR="3A985219" w:rsidRPr="00DB69F7">
        <w:rPr>
          <w:sz w:val="24"/>
        </w:rPr>
        <w:t>the</w:t>
      </w:r>
      <w:r w:rsidRPr="00DB69F7">
        <w:rPr>
          <w:sz w:val="24"/>
        </w:rPr>
        <w:t xml:space="preserve"> </w:t>
      </w:r>
      <w:bookmarkEnd w:id="3"/>
      <w:r w:rsidR="001F60EA" w:rsidRPr="00AE6E21">
        <w:rPr>
          <w:sz w:val="24"/>
          <w:szCs w:val="24"/>
        </w:rPr>
        <w:t>SQA</w:t>
      </w:r>
      <w:r w:rsidR="001F60EA" w:rsidRPr="00DB69F7">
        <w:rPr>
          <w:sz w:val="24"/>
        </w:rPr>
        <w:t xml:space="preserve"> </w:t>
      </w:r>
      <w:r w:rsidRPr="00DB69F7">
        <w:rPr>
          <w:sz w:val="24"/>
        </w:rPr>
        <w:t xml:space="preserve">website. </w:t>
      </w:r>
      <w:bookmarkStart w:id="4" w:name="_Toc15464999"/>
    </w:p>
    <w:p w14:paraId="5E62B80A" w14:textId="77777777" w:rsidR="00DE4352" w:rsidRPr="00DB69F7" w:rsidRDefault="00DE4352" w:rsidP="00DB69F7">
      <w:pPr>
        <w:pStyle w:val="Heading2"/>
        <w:jc w:val="left"/>
        <w:rPr>
          <w:sz w:val="24"/>
        </w:rPr>
      </w:pPr>
      <w:bookmarkStart w:id="5" w:name="_Toc96876504"/>
      <w:bookmarkStart w:id="6" w:name="_Toc101967520"/>
      <w:r w:rsidRPr="00DB69F7">
        <w:rPr>
          <w:sz w:val="24"/>
        </w:rPr>
        <w:t>Purpose</w:t>
      </w:r>
      <w:bookmarkEnd w:id="4"/>
      <w:bookmarkEnd w:id="5"/>
      <w:bookmarkEnd w:id="6"/>
    </w:p>
    <w:p w14:paraId="0F265026" w14:textId="36099147" w:rsidR="00771895" w:rsidRPr="00AE6E21" w:rsidRDefault="0007280A" w:rsidP="00C93156">
      <w:pPr>
        <w:pStyle w:val="Body1"/>
        <w:jc w:val="left"/>
        <w:rPr>
          <w:sz w:val="24"/>
          <w:szCs w:val="24"/>
        </w:rPr>
      </w:pPr>
      <w:r w:rsidRPr="00DB69F7">
        <w:rPr>
          <w:sz w:val="24"/>
          <w:szCs w:val="24"/>
        </w:rPr>
        <w:t xml:space="preserve">The </w:t>
      </w:r>
      <w:r w:rsidR="001F60EA" w:rsidRPr="0007280A">
        <w:rPr>
          <w:sz w:val="24"/>
          <w:szCs w:val="24"/>
        </w:rPr>
        <w:t>SQA</w:t>
      </w:r>
      <w:r w:rsidR="001F60EA" w:rsidRPr="00DB69F7">
        <w:rPr>
          <w:sz w:val="24"/>
        </w:rPr>
        <w:t xml:space="preserve"> </w:t>
      </w:r>
      <w:r w:rsidR="003C7D8D" w:rsidRPr="00DB69F7">
        <w:rPr>
          <w:sz w:val="24"/>
        </w:rPr>
        <w:t xml:space="preserve">is established under the </w:t>
      </w:r>
      <w:r w:rsidR="00726CDE" w:rsidRPr="00AE6E21">
        <w:rPr>
          <w:sz w:val="24"/>
          <w:szCs w:val="24"/>
        </w:rPr>
        <w:t>Education (Scotland) Act 1996 as amended by the Scottish Qualifications Authority Act 2002.</w:t>
      </w:r>
      <w:r w:rsidR="003C7D8D" w:rsidRPr="00AE6E21">
        <w:rPr>
          <w:sz w:val="24"/>
          <w:szCs w:val="24"/>
        </w:rPr>
        <w:t xml:space="preserve"> </w:t>
      </w:r>
      <w:bookmarkStart w:id="7" w:name="_Toc96876505"/>
      <w:bookmarkStart w:id="8" w:name="_Toc101967521"/>
      <w:r>
        <w:rPr>
          <w:sz w:val="24"/>
          <w:szCs w:val="24"/>
        </w:rPr>
        <w:t xml:space="preserve">The </w:t>
      </w:r>
      <w:r w:rsidR="00771895" w:rsidRPr="00AE6E21">
        <w:rPr>
          <w:sz w:val="24"/>
          <w:szCs w:val="24"/>
        </w:rPr>
        <w:t xml:space="preserve">SQA has the following general functions: </w:t>
      </w:r>
    </w:p>
    <w:p w14:paraId="29E7F457" w14:textId="77777777" w:rsidR="00771895" w:rsidRPr="00AE6E21" w:rsidRDefault="00771895" w:rsidP="00771895">
      <w:pPr>
        <w:pStyle w:val="Body1"/>
        <w:numPr>
          <w:ilvl w:val="0"/>
          <w:numId w:val="0"/>
        </w:numPr>
        <w:spacing w:before="0" w:after="0" w:line="240" w:lineRule="auto"/>
        <w:ind w:left="720"/>
        <w:jc w:val="left"/>
        <w:rPr>
          <w:sz w:val="24"/>
          <w:szCs w:val="24"/>
        </w:rPr>
      </w:pPr>
      <w:r w:rsidRPr="00AE6E21">
        <w:rPr>
          <w:sz w:val="24"/>
          <w:szCs w:val="24"/>
        </w:rPr>
        <w:t>a)</w:t>
      </w:r>
      <w:r w:rsidRPr="00AE6E21">
        <w:rPr>
          <w:sz w:val="24"/>
          <w:szCs w:val="24"/>
        </w:rPr>
        <w:tab/>
        <w:t xml:space="preserve">to devise qualifications; </w:t>
      </w:r>
    </w:p>
    <w:p w14:paraId="58EF8C01" w14:textId="77777777" w:rsidR="00771895" w:rsidRPr="00AE6E21" w:rsidRDefault="00771895" w:rsidP="00771895">
      <w:pPr>
        <w:pStyle w:val="Body1"/>
        <w:numPr>
          <w:ilvl w:val="0"/>
          <w:numId w:val="0"/>
        </w:numPr>
        <w:spacing w:before="0" w:after="0" w:line="240" w:lineRule="auto"/>
        <w:ind w:left="720"/>
        <w:jc w:val="left"/>
        <w:rPr>
          <w:sz w:val="24"/>
          <w:szCs w:val="24"/>
        </w:rPr>
      </w:pPr>
      <w:r w:rsidRPr="00AE6E21">
        <w:rPr>
          <w:sz w:val="24"/>
          <w:szCs w:val="24"/>
        </w:rPr>
        <w:t>b)</w:t>
      </w:r>
      <w:r w:rsidRPr="00AE6E21">
        <w:rPr>
          <w:sz w:val="24"/>
          <w:szCs w:val="24"/>
        </w:rPr>
        <w:tab/>
        <w:t xml:space="preserve">to determine the entitlement of individuals to SQA qualifications and, where a person is so entitled, to award and record such a qualification; </w:t>
      </w:r>
    </w:p>
    <w:p w14:paraId="6688941C" w14:textId="77777777" w:rsidR="00771895" w:rsidRPr="00AE6E21" w:rsidRDefault="00771895" w:rsidP="00771895">
      <w:pPr>
        <w:pStyle w:val="Body1"/>
        <w:numPr>
          <w:ilvl w:val="0"/>
          <w:numId w:val="0"/>
        </w:numPr>
        <w:spacing w:before="0" w:after="0" w:line="240" w:lineRule="auto"/>
        <w:ind w:left="720"/>
        <w:jc w:val="left"/>
        <w:rPr>
          <w:sz w:val="24"/>
          <w:szCs w:val="24"/>
        </w:rPr>
      </w:pPr>
      <w:r w:rsidRPr="00AE6E21">
        <w:rPr>
          <w:sz w:val="24"/>
          <w:szCs w:val="24"/>
        </w:rPr>
        <w:t>c)</w:t>
      </w:r>
      <w:r w:rsidRPr="00AE6E21">
        <w:rPr>
          <w:sz w:val="24"/>
          <w:szCs w:val="24"/>
        </w:rPr>
        <w:tab/>
        <w:t>to keep under review and develop SQA qualifications;</w:t>
      </w:r>
    </w:p>
    <w:p w14:paraId="23BCBDB0" w14:textId="77777777" w:rsidR="00771895" w:rsidRPr="00AE6E21" w:rsidRDefault="00771895" w:rsidP="00771895">
      <w:pPr>
        <w:pStyle w:val="Body1"/>
        <w:numPr>
          <w:ilvl w:val="0"/>
          <w:numId w:val="0"/>
        </w:numPr>
        <w:spacing w:before="0" w:after="0" w:line="240" w:lineRule="auto"/>
        <w:ind w:left="720"/>
        <w:jc w:val="left"/>
        <w:rPr>
          <w:sz w:val="24"/>
          <w:szCs w:val="24"/>
        </w:rPr>
      </w:pPr>
      <w:r w:rsidRPr="00AE6E21">
        <w:rPr>
          <w:sz w:val="24"/>
          <w:szCs w:val="24"/>
        </w:rPr>
        <w:t>d)</w:t>
      </w:r>
      <w:r w:rsidRPr="00AE6E21">
        <w:rPr>
          <w:sz w:val="24"/>
          <w:szCs w:val="24"/>
        </w:rPr>
        <w:tab/>
        <w:t>to approve education and training establishments as being suitable for presenting persons for SQA qualifications; and</w:t>
      </w:r>
    </w:p>
    <w:p w14:paraId="259FAC8D" w14:textId="21F9F446" w:rsidR="00771895" w:rsidRPr="00AE6E21" w:rsidRDefault="00771895" w:rsidP="00771895">
      <w:pPr>
        <w:pStyle w:val="Body1"/>
        <w:numPr>
          <w:ilvl w:val="0"/>
          <w:numId w:val="0"/>
        </w:numPr>
        <w:spacing w:before="0" w:after="0" w:line="240" w:lineRule="auto"/>
        <w:ind w:left="720"/>
        <w:jc w:val="left"/>
        <w:rPr>
          <w:sz w:val="24"/>
          <w:szCs w:val="24"/>
        </w:rPr>
      </w:pPr>
      <w:r w:rsidRPr="0127CC30">
        <w:rPr>
          <w:sz w:val="24"/>
          <w:szCs w:val="24"/>
        </w:rPr>
        <w:t>e)</w:t>
      </w:r>
      <w:r>
        <w:tab/>
      </w:r>
      <w:r w:rsidRPr="0127CC30">
        <w:rPr>
          <w:sz w:val="24"/>
          <w:szCs w:val="24"/>
        </w:rPr>
        <w:t xml:space="preserve">to </w:t>
      </w:r>
      <w:proofErr w:type="gramStart"/>
      <w:r w:rsidRPr="0127CC30">
        <w:rPr>
          <w:sz w:val="24"/>
          <w:szCs w:val="24"/>
        </w:rPr>
        <w:t>make arrangements</w:t>
      </w:r>
      <w:proofErr w:type="gramEnd"/>
      <w:r w:rsidRPr="0127CC30">
        <w:rPr>
          <w:sz w:val="24"/>
          <w:szCs w:val="24"/>
        </w:rPr>
        <w:t xml:space="preserve"> for, assist in or carry out the assessment</w:t>
      </w:r>
      <w:r w:rsidRPr="00DB69F7">
        <w:rPr>
          <w:sz w:val="24"/>
          <w:szCs w:val="24"/>
        </w:rPr>
        <w:t xml:space="preserve"> of </w:t>
      </w:r>
      <w:r w:rsidRPr="0127CC30">
        <w:rPr>
          <w:sz w:val="24"/>
          <w:szCs w:val="24"/>
        </w:rPr>
        <w:t>persons undertaking education and training</w:t>
      </w:r>
      <w:r w:rsidR="45588C3C" w:rsidRPr="0127CC30">
        <w:rPr>
          <w:sz w:val="24"/>
          <w:szCs w:val="24"/>
        </w:rPr>
        <w:t>.</w:t>
      </w:r>
    </w:p>
    <w:p w14:paraId="421FA454" w14:textId="57581FA8" w:rsidR="00771895" w:rsidRPr="00AE6E21" w:rsidRDefault="00771895" w:rsidP="00C93156">
      <w:pPr>
        <w:pStyle w:val="Body1"/>
        <w:jc w:val="left"/>
        <w:rPr>
          <w:sz w:val="24"/>
          <w:szCs w:val="24"/>
        </w:rPr>
      </w:pPr>
      <w:r w:rsidRPr="00AE6E21">
        <w:rPr>
          <w:sz w:val="24"/>
          <w:szCs w:val="24"/>
        </w:rPr>
        <w:t xml:space="preserve">In relation to (a) and (c) above </w:t>
      </w:r>
      <w:r w:rsidR="0007280A">
        <w:rPr>
          <w:sz w:val="24"/>
          <w:szCs w:val="24"/>
        </w:rPr>
        <w:t xml:space="preserve">the </w:t>
      </w:r>
      <w:r w:rsidRPr="00AE6E21">
        <w:rPr>
          <w:sz w:val="24"/>
          <w:szCs w:val="24"/>
        </w:rPr>
        <w:t xml:space="preserve">SQA also has the statutory power to: </w:t>
      </w:r>
    </w:p>
    <w:p w14:paraId="0492E3C2" w14:textId="28C9DB4E" w:rsidR="00771895" w:rsidRPr="00DB69F7" w:rsidRDefault="00771895" w:rsidP="00DB69F7">
      <w:pPr>
        <w:pStyle w:val="Body1"/>
        <w:numPr>
          <w:ilvl w:val="0"/>
          <w:numId w:val="0"/>
        </w:numPr>
        <w:spacing w:before="0" w:after="0" w:line="240" w:lineRule="auto"/>
        <w:ind w:left="720"/>
        <w:jc w:val="left"/>
        <w:rPr>
          <w:sz w:val="24"/>
        </w:rPr>
      </w:pPr>
      <w:r w:rsidRPr="00AE6E21">
        <w:rPr>
          <w:sz w:val="24"/>
          <w:szCs w:val="24"/>
        </w:rPr>
        <w:t>a)</w:t>
      </w:r>
      <w:r w:rsidRPr="00AE6E21">
        <w:rPr>
          <w:sz w:val="24"/>
          <w:szCs w:val="24"/>
        </w:rPr>
        <w:tab/>
        <w:t xml:space="preserve">determine what it is </w:t>
      </w:r>
      <w:r w:rsidRPr="00DB69F7">
        <w:rPr>
          <w:sz w:val="24"/>
        </w:rPr>
        <w:t xml:space="preserve">that </w:t>
      </w:r>
      <w:r w:rsidRPr="00AE6E21">
        <w:rPr>
          <w:sz w:val="24"/>
          <w:szCs w:val="24"/>
        </w:rPr>
        <w:t>a person is required to do and the level of competence they are required to demonstrate in order to attain the qualification;</w:t>
      </w:r>
    </w:p>
    <w:p w14:paraId="4144CACD" w14:textId="77777777" w:rsidR="00771895" w:rsidRPr="00AE6E21" w:rsidRDefault="00771895" w:rsidP="00771895">
      <w:pPr>
        <w:pStyle w:val="Body1"/>
        <w:numPr>
          <w:ilvl w:val="0"/>
          <w:numId w:val="0"/>
        </w:numPr>
        <w:spacing w:before="0" w:after="0" w:line="240" w:lineRule="auto"/>
        <w:ind w:left="720"/>
        <w:jc w:val="left"/>
        <w:rPr>
          <w:sz w:val="24"/>
          <w:szCs w:val="24"/>
        </w:rPr>
      </w:pPr>
      <w:r w:rsidRPr="00AE6E21">
        <w:rPr>
          <w:sz w:val="24"/>
          <w:szCs w:val="24"/>
        </w:rPr>
        <w:t>b)</w:t>
      </w:r>
      <w:r w:rsidRPr="00AE6E21">
        <w:rPr>
          <w:sz w:val="24"/>
          <w:szCs w:val="24"/>
        </w:rPr>
        <w:tab/>
        <w:t xml:space="preserve">determine the means of assessing whether the person has done what is required or demonstrated the level of competence required. </w:t>
      </w:r>
    </w:p>
    <w:p w14:paraId="57C3223F" w14:textId="4933D8A0" w:rsidR="00771895" w:rsidRPr="00AE6E21" w:rsidRDefault="00771895" w:rsidP="00771895">
      <w:pPr>
        <w:pStyle w:val="Body1"/>
        <w:rPr>
          <w:sz w:val="24"/>
          <w:szCs w:val="24"/>
        </w:rPr>
      </w:pPr>
      <w:r w:rsidRPr="6C03AABE">
        <w:rPr>
          <w:sz w:val="24"/>
          <w:szCs w:val="24"/>
        </w:rPr>
        <w:t xml:space="preserve">Under the above legislation, </w:t>
      </w:r>
      <w:r w:rsidR="0007280A">
        <w:rPr>
          <w:sz w:val="24"/>
          <w:szCs w:val="24"/>
        </w:rPr>
        <w:t xml:space="preserve">the </w:t>
      </w:r>
      <w:r w:rsidRPr="6C03AABE">
        <w:rPr>
          <w:sz w:val="24"/>
          <w:szCs w:val="24"/>
        </w:rPr>
        <w:t>SQA also has two additional statutory functions</w:t>
      </w:r>
      <w:r w:rsidR="30B4B887" w:rsidRPr="6C03AABE">
        <w:rPr>
          <w:sz w:val="24"/>
          <w:szCs w:val="24"/>
        </w:rPr>
        <w:t>:</w:t>
      </w:r>
      <w:r w:rsidRPr="6C03AABE">
        <w:rPr>
          <w:sz w:val="24"/>
          <w:szCs w:val="24"/>
        </w:rPr>
        <w:t xml:space="preserve"> to accredit qualifications</w:t>
      </w:r>
      <w:r w:rsidR="0C4A2FA2" w:rsidRPr="6C03AABE">
        <w:rPr>
          <w:sz w:val="24"/>
          <w:szCs w:val="24"/>
        </w:rPr>
        <w:t>;</w:t>
      </w:r>
      <w:r w:rsidRPr="6C03AABE">
        <w:rPr>
          <w:sz w:val="24"/>
          <w:szCs w:val="24"/>
        </w:rPr>
        <w:t xml:space="preserve"> and to quality assure awarding bodies offering SQA accredited qualifications. The function of accrediting qualifications shall be carried out by the Accreditation Committee.</w:t>
      </w:r>
    </w:p>
    <w:p w14:paraId="164EFD0E" w14:textId="4867D272" w:rsidR="00394347" w:rsidRPr="00D12976" w:rsidRDefault="00394347" w:rsidP="00394347">
      <w:pPr>
        <w:pStyle w:val="Body1"/>
        <w:rPr>
          <w:sz w:val="24"/>
          <w:szCs w:val="24"/>
        </w:rPr>
      </w:pPr>
      <w:r w:rsidRPr="15B1A0E2">
        <w:rPr>
          <w:sz w:val="24"/>
          <w:szCs w:val="24"/>
        </w:rPr>
        <w:t>The SQA should clearly separate its accreditation and regulatory body functions from its awarding body function</w:t>
      </w:r>
      <w:r w:rsidR="26414F54" w:rsidRPr="15B1A0E2">
        <w:rPr>
          <w:sz w:val="24"/>
          <w:szCs w:val="24"/>
        </w:rPr>
        <w:t>s</w:t>
      </w:r>
      <w:r w:rsidRPr="15B1A0E2">
        <w:rPr>
          <w:sz w:val="24"/>
          <w:szCs w:val="24"/>
        </w:rPr>
        <w:t xml:space="preserve"> to ensure that there is no conflict of interest. This separation of functions must apply to the SQA staff supporting the accrediting and awarding functions. The separation of functions must be capable of being publicly demonstrated. The arrangements for separation of functions and the accreditation </w:t>
      </w:r>
      <w:r w:rsidRPr="00D12976">
        <w:rPr>
          <w:sz w:val="24"/>
          <w:szCs w:val="24"/>
        </w:rPr>
        <w:t>procedures are subject to the approval of</w:t>
      </w:r>
      <w:r w:rsidR="16D8DB70" w:rsidRPr="00D12976">
        <w:rPr>
          <w:sz w:val="24"/>
          <w:szCs w:val="24"/>
        </w:rPr>
        <w:t xml:space="preserve"> the</w:t>
      </w:r>
      <w:r w:rsidRPr="00D12976">
        <w:rPr>
          <w:sz w:val="24"/>
          <w:szCs w:val="24"/>
        </w:rPr>
        <w:t xml:space="preserve"> Scottish Ministers.</w:t>
      </w:r>
    </w:p>
    <w:p w14:paraId="51E1C4F5" w14:textId="01310053" w:rsidR="00D12976" w:rsidRPr="00DB69F7" w:rsidRDefault="002F3ECE" w:rsidP="00DB69F7">
      <w:pPr>
        <w:pStyle w:val="Body1"/>
        <w:rPr>
          <w:sz w:val="24"/>
          <w:szCs w:val="24"/>
        </w:rPr>
      </w:pPr>
      <w:r w:rsidRPr="00DB69F7">
        <w:rPr>
          <w:sz w:val="24"/>
          <w:szCs w:val="24"/>
        </w:rPr>
        <w:t xml:space="preserve">The </w:t>
      </w:r>
      <w:r w:rsidR="00771895" w:rsidRPr="00DB69F7">
        <w:rPr>
          <w:sz w:val="24"/>
          <w:szCs w:val="24"/>
        </w:rPr>
        <w:t>SQA’s purpose, strategic aims and objectives, as agreed by the Scottish Ministers, are contained in</w:t>
      </w:r>
      <w:r w:rsidRPr="00DB69F7">
        <w:rPr>
          <w:sz w:val="24"/>
          <w:szCs w:val="24"/>
        </w:rPr>
        <w:t xml:space="preserve"> the</w:t>
      </w:r>
      <w:r w:rsidR="00771895" w:rsidRPr="00DB69F7">
        <w:rPr>
          <w:sz w:val="24"/>
          <w:szCs w:val="24"/>
        </w:rPr>
        <w:t xml:space="preserve"> SQA’s corporate plan and annual business plan. </w:t>
      </w:r>
    </w:p>
    <w:p w14:paraId="75C34C79" w14:textId="5E9D415F" w:rsidR="00DE4352" w:rsidRPr="00DB69F7" w:rsidRDefault="00DE4352" w:rsidP="00DB69F7">
      <w:pPr>
        <w:pStyle w:val="Body1"/>
        <w:numPr>
          <w:ilvl w:val="0"/>
          <w:numId w:val="0"/>
        </w:numPr>
        <w:rPr>
          <w:sz w:val="24"/>
          <w:szCs w:val="24"/>
        </w:rPr>
      </w:pPr>
      <w:r w:rsidRPr="00DB69F7">
        <w:rPr>
          <w:b/>
          <w:bCs/>
          <w:sz w:val="24"/>
          <w:szCs w:val="24"/>
        </w:rPr>
        <w:t>Governance and Accountability</w:t>
      </w:r>
      <w:bookmarkEnd w:id="7"/>
      <w:bookmarkEnd w:id="8"/>
    </w:p>
    <w:p w14:paraId="541BD7B8" w14:textId="3FA1CAD6" w:rsidR="00490014" w:rsidRPr="00DB69F7" w:rsidRDefault="00490014" w:rsidP="00DB69F7">
      <w:pPr>
        <w:pStyle w:val="Body1"/>
        <w:numPr>
          <w:ilvl w:val="0"/>
          <w:numId w:val="21"/>
        </w:numPr>
        <w:rPr>
          <w:sz w:val="24"/>
        </w:rPr>
      </w:pPr>
      <w:r w:rsidRPr="00DB69F7">
        <w:rPr>
          <w:sz w:val="24"/>
        </w:rPr>
        <w:t>Th</w:t>
      </w:r>
      <w:r w:rsidR="00CE3D35" w:rsidRPr="00DB69F7">
        <w:rPr>
          <w:sz w:val="24"/>
        </w:rPr>
        <w:t xml:space="preserve">is </w:t>
      </w:r>
      <w:r w:rsidRPr="00DB69F7">
        <w:rPr>
          <w:sz w:val="24"/>
        </w:rPr>
        <w:t>section summarises the specific</w:t>
      </w:r>
      <w:r w:rsidR="00711B08" w:rsidRPr="00DB69F7">
        <w:rPr>
          <w:sz w:val="24"/>
        </w:rPr>
        <w:t xml:space="preserve"> </w:t>
      </w:r>
      <w:r w:rsidRPr="00DB69F7">
        <w:rPr>
          <w:sz w:val="24"/>
        </w:rPr>
        <w:t>responsibilities</w:t>
      </w:r>
      <w:r w:rsidR="00711B08" w:rsidRPr="00DB69F7">
        <w:rPr>
          <w:sz w:val="24"/>
        </w:rPr>
        <w:t xml:space="preserve"> and accountabilities of the key people involved in </w:t>
      </w:r>
      <w:r w:rsidR="00AF5937" w:rsidRPr="00DB69F7">
        <w:rPr>
          <w:sz w:val="24"/>
        </w:rPr>
        <w:t xml:space="preserve">governance of </w:t>
      </w:r>
      <w:r w:rsidR="00AD43A4" w:rsidRPr="00AE6E21">
        <w:rPr>
          <w:sz w:val="24"/>
          <w:szCs w:val="24"/>
        </w:rPr>
        <w:t>the SQA</w:t>
      </w:r>
      <w:r w:rsidR="00AF5937" w:rsidRPr="00AE6E21">
        <w:rPr>
          <w:sz w:val="24"/>
          <w:szCs w:val="24"/>
        </w:rPr>
        <w:t>.</w:t>
      </w:r>
      <w:r w:rsidR="00AF5937" w:rsidRPr="00DB69F7">
        <w:rPr>
          <w:sz w:val="24"/>
        </w:rPr>
        <w:t xml:space="preserve"> </w:t>
      </w:r>
    </w:p>
    <w:p w14:paraId="4B2F8E47" w14:textId="77777777" w:rsidR="008E6C61" w:rsidRPr="00DB69F7" w:rsidRDefault="00242125" w:rsidP="00DB69F7">
      <w:pPr>
        <w:pStyle w:val="Heading3"/>
        <w:jc w:val="left"/>
        <w:rPr>
          <w:b/>
          <w:sz w:val="24"/>
          <w:u w:val="none"/>
        </w:rPr>
      </w:pPr>
      <w:bookmarkStart w:id="9" w:name="_Toc96876506"/>
      <w:bookmarkStart w:id="10" w:name="_Toc101967522"/>
      <w:r w:rsidRPr="00DB69F7">
        <w:rPr>
          <w:b/>
          <w:sz w:val="24"/>
          <w:u w:val="none"/>
        </w:rPr>
        <w:t>The</w:t>
      </w:r>
      <w:r w:rsidR="008E6C61" w:rsidRPr="00DB69F7">
        <w:rPr>
          <w:b/>
          <w:sz w:val="24"/>
          <w:u w:val="none"/>
        </w:rPr>
        <w:t xml:space="preserve"> Board</w:t>
      </w:r>
      <w:bookmarkEnd w:id="9"/>
      <w:bookmarkEnd w:id="10"/>
      <w:r w:rsidR="008E6C61" w:rsidRPr="00DB69F7">
        <w:rPr>
          <w:b/>
          <w:sz w:val="24"/>
          <w:u w:val="none"/>
        </w:rPr>
        <w:t xml:space="preserve"> </w:t>
      </w:r>
    </w:p>
    <w:p w14:paraId="7A720ADD" w14:textId="7421FB79" w:rsidR="00AF5937" w:rsidRPr="00DB69F7" w:rsidRDefault="5E91C59D" w:rsidP="00DB69F7">
      <w:pPr>
        <w:pStyle w:val="Body1"/>
        <w:jc w:val="left"/>
        <w:rPr>
          <w:sz w:val="24"/>
        </w:rPr>
      </w:pPr>
      <w:r w:rsidRPr="00DB69F7">
        <w:rPr>
          <w:sz w:val="24"/>
        </w:rPr>
        <w:t xml:space="preserve">Members of </w:t>
      </w:r>
      <w:r w:rsidR="002F3ECE">
        <w:rPr>
          <w:sz w:val="24"/>
        </w:rPr>
        <w:t xml:space="preserve">the </w:t>
      </w:r>
      <w:r w:rsidR="00F74F57" w:rsidRPr="00AE6E21">
        <w:rPr>
          <w:sz w:val="24"/>
          <w:szCs w:val="24"/>
        </w:rPr>
        <w:t>SQA</w:t>
      </w:r>
      <w:r w:rsidRPr="00AE6E21">
        <w:rPr>
          <w:sz w:val="24"/>
          <w:szCs w:val="24"/>
        </w:rPr>
        <w:t>,</w:t>
      </w:r>
      <w:r w:rsidRPr="00DB69F7">
        <w:rPr>
          <w:sz w:val="24"/>
        </w:rPr>
        <w:t xml:space="preserve"> including the </w:t>
      </w:r>
      <w:r w:rsidR="3FC8D84B" w:rsidRPr="00DB69F7">
        <w:rPr>
          <w:sz w:val="24"/>
        </w:rPr>
        <w:t>C</w:t>
      </w:r>
      <w:r w:rsidRPr="00DB69F7">
        <w:rPr>
          <w:sz w:val="24"/>
        </w:rPr>
        <w:t xml:space="preserve">hair, are non-executives appointed by the Scottish Ministers in line with the </w:t>
      </w:r>
      <w:hyperlink r:id="rId11">
        <w:r w:rsidRPr="00DB69F7">
          <w:rPr>
            <w:color w:val="0563C1"/>
            <w:sz w:val="24"/>
            <w:u w:val="single"/>
          </w:rPr>
          <w:t>Code of Practice for Ministerial Public Appointments in Scotland</w:t>
        </w:r>
      </w:hyperlink>
      <w:r w:rsidR="0074333B" w:rsidRPr="00AE6E21">
        <w:rPr>
          <w:sz w:val="24"/>
          <w:szCs w:val="24"/>
        </w:rPr>
        <w:t>.</w:t>
      </w:r>
      <w:r w:rsidR="0074333B" w:rsidRPr="00DB69F7">
        <w:rPr>
          <w:sz w:val="24"/>
        </w:rPr>
        <w:t xml:space="preserve"> </w:t>
      </w:r>
      <w:r w:rsidR="3035C453" w:rsidRPr="00DB69F7">
        <w:rPr>
          <w:sz w:val="24"/>
        </w:rPr>
        <w:t xml:space="preserve">The Chair and Members are accountable to the Scottish Ministers and also to the Scottish </w:t>
      </w:r>
      <w:r w:rsidR="7934C637" w:rsidRPr="00DB69F7">
        <w:rPr>
          <w:sz w:val="24"/>
        </w:rPr>
        <w:t>Parliament and may be required to give evidence to Parliamentary Committees.</w:t>
      </w:r>
      <w:r w:rsidR="4E36CC33" w:rsidRPr="00DB69F7">
        <w:rPr>
          <w:sz w:val="24"/>
        </w:rPr>
        <w:t xml:space="preserve"> </w:t>
      </w:r>
    </w:p>
    <w:p w14:paraId="0417AEA9" w14:textId="5FC347A6" w:rsidR="008E6C61" w:rsidRPr="00DB69F7" w:rsidRDefault="008E6C61" w:rsidP="00DB69F7">
      <w:pPr>
        <w:pStyle w:val="Body1"/>
        <w:jc w:val="left"/>
        <w:rPr>
          <w:sz w:val="24"/>
        </w:rPr>
      </w:pPr>
      <w:r w:rsidRPr="00DB69F7">
        <w:rPr>
          <w:sz w:val="24"/>
        </w:rPr>
        <w:t xml:space="preserve">The </w:t>
      </w:r>
      <w:r w:rsidR="00961912" w:rsidRPr="00DB69F7">
        <w:rPr>
          <w:sz w:val="24"/>
        </w:rPr>
        <w:t>Board has overall responsibility for the delivery of the functions of</w:t>
      </w:r>
      <w:r w:rsidR="009B5311" w:rsidRPr="00DB69F7">
        <w:rPr>
          <w:sz w:val="24"/>
        </w:rPr>
        <w:t xml:space="preserve"> </w:t>
      </w:r>
      <w:r w:rsidR="002F3ECE">
        <w:rPr>
          <w:sz w:val="24"/>
        </w:rPr>
        <w:t xml:space="preserve">the </w:t>
      </w:r>
      <w:r w:rsidR="009B5311" w:rsidRPr="00AE6E21">
        <w:rPr>
          <w:sz w:val="24"/>
          <w:szCs w:val="24"/>
        </w:rPr>
        <w:t>SQA</w:t>
      </w:r>
      <w:r w:rsidR="009C1674" w:rsidRPr="00AE6E21">
        <w:rPr>
          <w:sz w:val="24"/>
          <w:szCs w:val="24"/>
        </w:rPr>
        <w:t>,</w:t>
      </w:r>
      <w:r w:rsidR="009C1674" w:rsidRPr="00DB69F7">
        <w:rPr>
          <w:sz w:val="24"/>
        </w:rPr>
        <w:t xml:space="preserve"> as set out at paragraphs </w:t>
      </w:r>
      <w:r w:rsidR="009B5311" w:rsidRPr="00AE6E21">
        <w:rPr>
          <w:sz w:val="24"/>
          <w:szCs w:val="24"/>
        </w:rPr>
        <w:t>5</w:t>
      </w:r>
      <w:r w:rsidR="009C1674" w:rsidRPr="00DB69F7">
        <w:rPr>
          <w:sz w:val="24"/>
        </w:rPr>
        <w:t xml:space="preserve"> to </w:t>
      </w:r>
      <w:r w:rsidR="009B5311" w:rsidRPr="00AE6E21">
        <w:rPr>
          <w:sz w:val="24"/>
          <w:szCs w:val="24"/>
        </w:rPr>
        <w:t>7</w:t>
      </w:r>
      <w:r w:rsidR="009C1674" w:rsidRPr="00DB69F7">
        <w:rPr>
          <w:sz w:val="24"/>
        </w:rPr>
        <w:t xml:space="preserve"> above, </w:t>
      </w:r>
      <w:r w:rsidRPr="00DB69F7">
        <w:rPr>
          <w:sz w:val="24"/>
        </w:rPr>
        <w:t xml:space="preserve">in accordance with the aims, policies and priorities of the Scottish Ministers. </w:t>
      </w:r>
      <w:r w:rsidR="004E56FD" w:rsidRPr="00DB69F7">
        <w:rPr>
          <w:sz w:val="24"/>
        </w:rPr>
        <w:t>I</w:t>
      </w:r>
      <w:r w:rsidR="009B5311" w:rsidRPr="00DB69F7">
        <w:rPr>
          <w:sz w:val="24"/>
        </w:rPr>
        <w:t>t</w:t>
      </w:r>
      <w:r w:rsidR="004E56FD" w:rsidRPr="00DB69F7">
        <w:rPr>
          <w:sz w:val="24"/>
        </w:rPr>
        <w:t xml:space="preserve"> has corporate responsibility, under the leadership of the Chair</w:t>
      </w:r>
      <w:r w:rsidRPr="00DB69F7">
        <w:rPr>
          <w:sz w:val="24"/>
        </w:rPr>
        <w:t xml:space="preserve">, </w:t>
      </w:r>
      <w:r w:rsidR="009B5311" w:rsidRPr="00AE6E21">
        <w:rPr>
          <w:sz w:val="24"/>
          <w:szCs w:val="24"/>
        </w:rPr>
        <w:t>to</w:t>
      </w:r>
      <w:r w:rsidRPr="00DB69F7">
        <w:rPr>
          <w:sz w:val="24"/>
        </w:rPr>
        <w:t>:</w:t>
      </w:r>
    </w:p>
    <w:p w14:paraId="1B942BF0" w14:textId="08AED855" w:rsidR="00E84C6D" w:rsidRPr="00BA4BEB" w:rsidRDefault="3FB8C401" w:rsidP="00DB69F7">
      <w:pPr>
        <w:pStyle w:val="Body1"/>
        <w:numPr>
          <w:ilvl w:val="1"/>
          <w:numId w:val="20"/>
        </w:numPr>
        <w:jc w:val="left"/>
        <w:rPr>
          <w:sz w:val="24"/>
          <w:szCs w:val="24"/>
        </w:rPr>
      </w:pPr>
      <w:r w:rsidRPr="00BA4BEB">
        <w:rPr>
          <w:sz w:val="24"/>
          <w:szCs w:val="24"/>
        </w:rPr>
        <w:t>set</w:t>
      </w:r>
      <w:r w:rsidR="615A0F02" w:rsidRPr="00BA4BEB">
        <w:rPr>
          <w:sz w:val="24"/>
          <w:szCs w:val="24"/>
        </w:rPr>
        <w:t xml:space="preserve"> </w:t>
      </w:r>
      <w:r w:rsidR="6BAD28F6" w:rsidRPr="00BA4BEB">
        <w:rPr>
          <w:sz w:val="24"/>
          <w:szCs w:val="24"/>
        </w:rPr>
        <w:t xml:space="preserve">strategic </w:t>
      </w:r>
      <w:r w:rsidR="615A0F02" w:rsidRPr="00BA4BEB">
        <w:rPr>
          <w:sz w:val="24"/>
          <w:szCs w:val="24"/>
        </w:rPr>
        <w:t xml:space="preserve">plans to deliver the functions of </w:t>
      </w:r>
      <w:r w:rsidR="002D2AFE" w:rsidRPr="00BA4BEB">
        <w:rPr>
          <w:sz w:val="24"/>
          <w:szCs w:val="24"/>
        </w:rPr>
        <w:t xml:space="preserve">the </w:t>
      </w:r>
      <w:r w:rsidR="00E13B9E" w:rsidRPr="00BA4BEB">
        <w:rPr>
          <w:sz w:val="24"/>
          <w:szCs w:val="24"/>
        </w:rPr>
        <w:t>SQA</w:t>
      </w:r>
      <w:r w:rsidR="615A0F02" w:rsidRPr="00BA4BEB">
        <w:rPr>
          <w:sz w:val="24"/>
          <w:szCs w:val="24"/>
        </w:rPr>
        <w:t xml:space="preserve">, focusing on how the work of </w:t>
      </w:r>
      <w:r w:rsidR="002D2AFE" w:rsidRPr="00DB69F7">
        <w:rPr>
          <w:sz w:val="24"/>
          <w:szCs w:val="24"/>
        </w:rPr>
        <w:t xml:space="preserve">the </w:t>
      </w:r>
      <w:r w:rsidR="001F60EA" w:rsidRPr="00BA4BEB">
        <w:rPr>
          <w:sz w:val="24"/>
          <w:szCs w:val="24"/>
        </w:rPr>
        <w:t xml:space="preserve">SQA </w:t>
      </w:r>
      <w:r w:rsidR="615A0F02" w:rsidRPr="00BA4BEB">
        <w:rPr>
          <w:sz w:val="24"/>
          <w:szCs w:val="24"/>
        </w:rPr>
        <w:t xml:space="preserve">can most effectively contribute to achievement of the outcomes in the </w:t>
      </w:r>
      <w:hyperlink r:id="rId12">
        <w:hyperlink r:id="rId13" w:history="1">
          <w:r w:rsidR="615A0F02" w:rsidRPr="00DB69F7">
            <w:rPr>
              <w:sz w:val="24"/>
              <w:szCs w:val="24"/>
            </w:rPr>
            <w:t>National Performance Framework</w:t>
          </w:r>
        </w:hyperlink>
        <w:r w:rsidR="084A079D" w:rsidRPr="00BA4BEB">
          <w:rPr>
            <w:sz w:val="24"/>
            <w:szCs w:val="24"/>
          </w:rPr>
          <w:t>;</w:t>
        </w:r>
      </w:hyperlink>
      <w:r w:rsidR="00D51AA1" w:rsidRPr="00BA4BEB">
        <w:rPr>
          <w:sz w:val="24"/>
          <w:szCs w:val="24"/>
        </w:rPr>
        <w:t xml:space="preserve"> </w:t>
      </w:r>
      <w:r w:rsidR="615A0F02" w:rsidRPr="00BA4BEB">
        <w:rPr>
          <w:sz w:val="24"/>
          <w:szCs w:val="24"/>
        </w:rPr>
        <w:t xml:space="preserve"> </w:t>
      </w:r>
      <w:r w:rsidR="615A0F02" w:rsidRPr="00DB69F7">
        <w:rPr>
          <w:sz w:val="24"/>
          <w:szCs w:val="24"/>
        </w:rPr>
        <w:t xml:space="preserve">the </w:t>
      </w:r>
      <w:hyperlink r:id="rId14">
        <w:r w:rsidR="615A0F02" w:rsidRPr="00DB69F7">
          <w:rPr>
            <w:rStyle w:val="Hyperlink"/>
            <w:sz w:val="24"/>
            <w:szCs w:val="24"/>
          </w:rPr>
          <w:t>Programme for Government</w:t>
        </w:r>
      </w:hyperlink>
      <w:r w:rsidR="615A0F02" w:rsidRPr="00DB69F7">
        <w:rPr>
          <w:sz w:val="24"/>
          <w:szCs w:val="24"/>
        </w:rPr>
        <w:t xml:space="preserve"> and </w:t>
      </w:r>
      <w:hyperlink r:id="rId15">
        <w:r w:rsidR="615A0F02" w:rsidRPr="00DB69F7">
          <w:rPr>
            <w:rStyle w:val="Hyperlink"/>
            <w:sz w:val="24"/>
            <w:szCs w:val="24"/>
          </w:rPr>
          <w:t>Scotland’s Economic Strategy</w:t>
        </w:r>
      </w:hyperlink>
      <w:r w:rsidR="615A0F02" w:rsidRPr="00DB69F7">
        <w:rPr>
          <w:sz w:val="24"/>
          <w:szCs w:val="24"/>
        </w:rPr>
        <w:t xml:space="preserve"> in collaboration with the SG and other public </w:t>
      </w:r>
      <w:bookmarkStart w:id="11" w:name="_Int_eC3riOKv"/>
      <w:r w:rsidR="615A0F02" w:rsidRPr="00DB69F7">
        <w:rPr>
          <w:sz w:val="24"/>
          <w:szCs w:val="24"/>
        </w:rPr>
        <w:t>bodies</w:t>
      </w:r>
      <w:r w:rsidR="6BAD28F6" w:rsidRPr="00DB69F7">
        <w:rPr>
          <w:sz w:val="24"/>
          <w:szCs w:val="24"/>
        </w:rPr>
        <w:t>;</w:t>
      </w:r>
      <w:bookmarkEnd w:id="11"/>
    </w:p>
    <w:p w14:paraId="1E6665EA" w14:textId="77777777" w:rsidR="007F65F5" w:rsidRPr="00DB69F7" w:rsidRDefault="615A0F02" w:rsidP="00DB69F7">
      <w:pPr>
        <w:pStyle w:val="Body1"/>
        <w:numPr>
          <w:ilvl w:val="1"/>
          <w:numId w:val="3"/>
        </w:numPr>
        <w:jc w:val="left"/>
        <w:rPr>
          <w:sz w:val="24"/>
        </w:rPr>
      </w:pPr>
      <w:r w:rsidRPr="00DB69F7">
        <w:rPr>
          <w:sz w:val="24"/>
        </w:rPr>
        <w:t xml:space="preserve">regularly scrutinise </w:t>
      </w:r>
      <w:r w:rsidR="6F5BB125" w:rsidRPr="00DB69F7">
        <w:rPr>
          <w:sz w:val="24"/>
        </w:rPr>
        <w:t xml:space="preserve">current and projected </w:t>
      </w:r>
      <w:r w:rsidR="3313CEFA" w:rsidRPr="00DB69F7">
        <w:rPr>
          <w:sz w:val="24"/>
        </w:rPr>
        <w:t xml:space="preserve">performance against </w:t>
      </w:r>
      <w:r w:rsidR="3F4022F6" w:rsidRPr="00DB69F7">
        <w:rPr>
          <w:sz w:val="24"/>
        </w:rPr>
        <w:t xml:space="preserve">the </w:t>
      </w:r>
      <w:r w:rsidR="3313CEFA" w:rsidRPr="00DB69F7">
        <w:rPr>
          <w:sz w:val="24"/>
        </w:rPr>
        <w:t>aims, objectives and targets</w:t>
      </w:r>
      <w:r w:rsidR="3F4022F6" w:rsidRPr="00DB69F7">
        <w:rPr>
          <w:sz w:val="24"/>
        </w:rPr>
        <w:t xml:space="preserve"> set out in plans</w:t>
      </w:r>
      <w:r w:rsidR="3313CEFA" w:rsidRPr="00DB69F7">
        <w:rPr>
          <w:sz w:val="24"/>
        </w:rPr>
        <w:t xml:space="preserve"> and take decisions on remedial action where </w:t>
      </w:r>
      <w:bookmarkStart w:id="12" w:name="_Int_LP9w9KjW"/>
      <w:r w:rsidR="33997AB7" w:rsidRPr="00DB69F7">
        <w:rPr>
          <w:sz w:val="24"/>
        </w:rPr>
        <w:t>required</w:t>
      </w:r>
      <w:r w:rsidRPr="00DB69F7">
        <w:rPr>
          <w:sz w:val="24"/>
        </w:rPr>
        <w:t>;</w:t>
      </w:r>
      <w:bookmarkEnd w:id="12"/>
    </w:p>
    <w:p w14:paraId="59607FAC" w14:textId="77777777" w:rsidR="00DF5C7E" w:rsidRPr="00DB69F7" w:rsidRDefault="00687422" w:rsidP="00DB69F7">
      <w:pPr>
        <w:pStyle w:val="Body1"/>
        <w:numPr>
          <w:ilvl w:val="1"/>
          <w:numId w:val="3"/>
        </w:numPr>
        <w:jc w:val="left"/>
        <w:rPr>
          <w:sz w:val="24"/>
        </w:rPr>
      </w:pPr>
      <w:r w:rsidRPr="00DB69F7">
        <w:rPr>
          <w:sz w:val="24"/>
        </w:rPr>
        <w:t>e</w:t>
      </w:r>
      <w:r w:rsidR="00374280" w:rsidRPr="00DB69F7">
        <w:rPr>
          <w:sz w:val="24"/>
        </w:rPr>
        <w:t>nsure that</w:t>
      </w:r>
      <w:r w:rsidR="00AD0BC5" w:rsidRPr="00DB69F7">
        <w:rPr>
          <w:sz w:val="24"/>
        </w:rPr>
        <w:t xml:space="preserve"> </w:t>
      </w:r>
      <w:r w:rsidR="00374280" w:rsidRPr="00DB69F7">
        <w:rPr>
          <w:sz w:val="24"/>
        </w:rPr>
        <w:t>effective governance</w:t>
      </w:r>
      <w:r w:rsidR="00AD0BC5" w:rsidRPr="00DB69F7">
        <w:rPr>
          <w:sz w:val="24"/>
        </w:rPr>
        <w:t xml:space="preserve"> is</w:t>
      </w:r>
      <w:r w:rsidR="00374280" w:rsidRPr="00DB69F7">
        <w:rPr>
          <w:sz w:val="24"/>
        </w:rPr>
        <w:t xml:space="preserve"> established and maintained, including ensuring that decision-taking is open and transparent</w:t>
      </w:r>
      <w:r w:rsidR="00D132F9" w:rsidRPr="00DB69F7">
        <w:rPr>
          <w:sz w:val="24"/>
        </w:rPr>
        <w:t xml:space="preserve"> </w:t>
      </w:r>
      <w:r w:rsidR="00AD0BC5" w:rsidRPr="00DB69F7">
        <w:rPr>
          <w:sz w:val="24"/>
        </w:rPr>
        <w:t>and</w:t>
      </w:r>
      <w:r w:rsidR="00A30191" w:rsidRPr="00DB69F7">
        <w:rPr>
          <w:sz w:val="24"/>
        </w:rPr>
        <w:t>, with support from the Accountable Officer and the Audit and Risk Committee, ensure</w:t>
      </w:r>
      <w:r w:rsidR="004A163A" w:rsidRPr="00DB69F7">
        <w:rPr>
          <w:sz w:val="24"/>
        </w:rPr>
        <w:t xml:space="preserve"> that </w:t>
      </w:r>
      <w:r w:rsidR="00AD0BC5" w:rsidRPr="00DB69F7">
        <w:rPr>
          <w:sz w:val="24"/>
        </w:rPr>
        <w:t>key risks are identified and managed</w:t>
      </w:r>
      <w:r w:rsidR="00455E84" w:rsidRPr="00DB69F7">
        <w:rPr>
          <w:sz w:val="24"/>
        </w:rPr>
        <w:t>;</w:t>
      </w:r>
    </w:p>
    <w:p w14:paraId="660ED621" w14:textId="77777777" w:rsidR="008F0903" w:rsidRPr="00DB69F7" w:rsidRDefault="7986076A" w:rsidP="00DB69F7">
      <w:pPr>
        <w:pStyle w:val="Body1"/>
        <w:numPr>
          <w:ilvl w:val="1"/>
          <w:numId w:val="3"/>
        </w:numPr>
        <w:jc w:val="left"/>
        <w:rPr>
          <w:sz w:val="24"/>
        </w:rPr>
      </w:pPr>
      <w:r w:rsidRPr="00DB69F7">
        <w:rPr>
          <w:sz w:val="24"/>
        </w:rPr>
        <w:t xml:space="preserve">approve the annual report and accounts and ensure these are provided to the Scottish Ministers </w:t>
      </w:r>
      <w:r w:rsidR="7AF88412" w:rsidRPr="00DB69F7">
        <w:rPr>
          <w:sz w:val="24"/>
        </w:rPr>
        <w:t>to be</w:t>
      </w:r>
      <w:r w:rsidRPr="00DB69F7">
        <w:rPr>
          <w:sz w:val="24"/>
        </w:rPr>
        <w:t xml:space="preserve"> laid before the </w:t>
      </w:r>
      <w:r w:rsidR="3F4022F6" w:rsidRPr="00DB69F7">
        <w:rPr>
          <w:sz w:val="24"/>
        </w:rPr>
        <w:t xml:space="preserve">Scottish </w:t>
      </w:r>
      <w:bookmarkStart w:id="13" w:name="_Int_oaaTkX4O"/>
      <w:r w:rsidR="3F4022F6" w:rsidRPr="00DB69F7">
        <w:rPr>
          <w:sz w:val="24"/>
        </w:rPr>
        <w:t>Parliament;</w:t>
      </w:r>
      <w:bookmarkEnd w:id="13"/>
    </w:p>
    <w:p w14:paraId="6239985D" w14:textId="5EBBAE47" w:rsidR="008E6C61" w:rsidRPr="00DB69F7" w:rsidRDefault="416B3F1F" w:rsidP="00DB69F7">
      <w:pPr>
        <w:pStyle w:val="Body1"/>
        <w:numPr>
          <w:ilvl w:val="1"/>
          <w:numId w:val="3"/>
        </w:numPr>
        <w:jc w:val="left"/>
        <w:rPr>
          <w:sz w:val="24"/>
        </w:rPr>
      </w:pPr>
      <w:r w:rsidRPr="00DB69F7">
        <w:rPr>
          <w:sz w:val="24"/>
        </w:rPr>
        <w:t>p</w:t>
      </w:r>
      <w:r w:rsidR="6DD10E39" w:rsidRPr="00DB69F7">
        <w:rPr>
          <w:sz w:val="24"/>
        </w:rPr>
        <w:t xml:space="preserve">romote </w:t>
      </w:r>
      <w:r w:rsidR="5E91C59D" w:rsidRPr="00DB69F7">
        <w:rPr>
          <w:sz w:val="24"/>
        </w:rPr>
        <w:t>the efficient, economic and effective use of</w:t>
      </w:r>
      <w:r w:rsidR="5411DE69" w:rsidRPr="00DB69F7">
        <w:rPr>
          <w:sz w:val="24"/>
        </w:rPr>
        <w:t xml:space="preserve"> </w:t>
      </w:r>
      <w:r w:rsidR="5E91C59D" w:rsidRPr="00DB69F7">
        <w:rPr>
          <w:sz w:val="24"/>
        </w:rPr>
        <w:t xml:space="preserve">resources consistent with the principles of </w:t>
      </w:r>
      <w:hyperlink r:id="rId16">
        <w:r w:rsidR="5E91C59D" w:rsidRPr="00DB69F7">
          <w:rPr>
            <w:color w:val="0070C0"/>
            <w:sz w:val="24"/>
            <w:u w:val="single"/>
          </w:rPr>
          <w:t>Best Value</w:t>
        </w:r>
      </w:hyperlink>
      <w:r w:rsidR="5F440BDC" w:rsidRPr="00DB69F7">
        <w:rPr>
          <w:sz w:val="24"/>
        </w:rPr>
        <w:t xml:space="preserve">, and </w:t>
      </w:r>
      <w:r w:rsidR="53BA1BFC" w:rsidRPr="00DB69F7">
        <w:rPr>
          <w:sz w:val="24"/>
        </w:rPr>
        <w:t xml:space="preserve">regularly scrutinise financial performance </w:t>
      </w:r>
      <w:r w:rsidR="5411DE69" w:rsidRPr="00DB69F7">
        <w:rPr>
          <w:sz w:val="24"/>
        </w:rPr>
        <w:t xml:space="preserve">and </w:t>
      </w:r>
      <w:r w:rsidR="5F440BDC" w:rsidRPr="00DB69F7">
        <w:rPr>
          <w:sz w:val="24"/>
        </w:rPr>
        <w:t>compliance with</w:t>
      </w:r>
      <w:r w:rsidR="53BA1BFC" w:rsidRPr="00DB69F7">
        <w:rPr>
          <w:sz w:val="24"/>
        </w:rPr>
        <w:t xml:space="preserve"> financial</w:t>
      </w:r>
      <w:r w:rsidR="00D91017" w:rsidRPr="00DB69F7">
        <w:rPr>
          <w:sz w:val="24"/>
        </w:rPr>
        <w:t xml:space="preserve"> </w:t>
      </w:r>
      <w:r w:rsidR="533A9312" w:rsidRPr="00DB69F7">
        <w:rPr>
          <w:sz w:val="24"/>
        </w:rPr>
        <w:t xml:space="preserve">guidance issued by the </w:t>
      </w:r>
      <w:bookmarkStart w:id="14" w:name="_Int_hGM48JUH"/>
      <w:r w:rsidR="438C9AAA" w:rsidRPr="00DB69F7">
        <w:rPr>
          <w:sz w:val="24"/>
        </w:rPr>
        <w:t>SG</w:t>
      </w:r>
      <w:r w:rsidR="0F9F3C06" w:rsidRPr="00DB69F7">
        <w:rPr>
          <w:sz w:val="24"/>
        </w:rPr>
        <w:t>;</w:t>
      </w:r>
      <w:bookmarkEnd w:id="14"/>
    </w:p>
    <w:p w14:paraId="56970299" w14:textId="1A76747D" w:rsidR="00600FA6" w:rsidRPr="008326E0" w:rsidRDefault="00600FA6" w:rsidP="00DB69F7">
      <w:pPr>
        <w:pStyle w:val="Body1"/>
        <w:numPr>
          <w:ilvl w:val="1"/>
          <w:numId w:val="3"/>
        </w:numPr>
        <w:jc w:val="left"/>
        <w:rPr>
          <w:sz w:val="24"/>
          <w:szCs w:val="24"/>
        </w:rPr>
      </w:pPr>
      <w:r w:rsidRPr="00DB69F7">
        <w:rPr>
          <w:sz w:val="24"/>
        </w:rPr>
        <w:t>promote the wellbeing</w:t>
      </w:r>
      <w:r w:rsidR="005A5CCB" w:rsidRPr="00DB69F7">
        <w:rPr>
          <w:sz w:val="24"/>
        </w:rPr>
        <w:t>, learning and development of staff</w:t>
      </w:r>
      <w:r w:rsidR="00F52F5E" w:rsidRPr="00DB69F7">
        <w:rPr>
          <w:sz w:val="24"/>
        </w:rPr>
        <w:t>,</w:t>
      </w:r>
      <w:r w:rsidR="00E87A39" w:rsidRPr="00DB69F7">
        <w:rPr>
          <w:sz w:val="24"/>
        </w:rPr>
        <w:t xml:space="preserve"> </w:t>
      </w:r>
      <w:r w:rsidR="00F13B6E">
        <w:rPr>
          <w:sz w:val="24"/>
        </w:rPr>
        <w:t>maintaining</w:t>
      </w:r>
      <w:r w:rsidR="00A36798">
        <w:rPr>
          <w:sz w:val="24"/>
        </w:rPr>
        <w:t xml:space="preserve"> the</w:t>
      </w:r>
      <w:r w:rsidR="00F13B6E">
        <w:rPr>
          <w:sz w:val="24"/>
        </w:rPr>
        <w:t xml:space="preserve"> SQA’s focus on Fair Work, </w:t>
      </w:r>
      <w:r w:rsidR="00F153D3" w:rsidRPr="00DB69F7">
        <w:rPr>
          <w:sz w:val="24"/>
        </w:rPr>
        <w:t>provide support and challenge to the Chief Executive on</w:t>
      </w:r>
      <w:r w:rsidR="00672185" w:rsidRPr="00DB69F7">
        <w:rPr>
          <w:sz w:val="24"/>
        </w:rPr>
        <w:t xml:space="preserve"> staffing matters and ensure that </w:t>
      </w:r>
      <w:r w:rsidR="001F60EA" w:rsidRPr="5DDCDDE5">
        <w:rPr>
          <w:sz w:val="24"/>
          <w:szCs w:val="24"/>
        </w:rPr>
        <w:t>SQA</w:t>
      </w:r>
      <w:r w:rsidR="001F60EA" w:rsidRPr="00DB69F7">
        <w:rPr>
          <w:sz w:val="24"/>
        </w:rPr>
        <w:t xml:space="preserve"> </w:t>
      </w:r>
      <w:r w:rsidR="00672185" w:rsidRPr="00DB69F7">
        <w:rPr>
          <w:sz w:val="24"/>
        </w:rPr>
        <w:t>meets the</w:t>
      </w:r>
      <w:r w:rsidR="00A023EB" w:rsidRPr="00DB69F7">
        <w:rPr>
          <w:sz w:val="24"/>
        </w:rPr>
        <w:t xml:space="preserve"> </w:t>
      </w:r>
      <w:r w:rsidR="00A023EB" w:rsidRPr="5DDCDDE5">
        <w:rPr>
          <w:color w:val="0070C0"/>
          <w:sz w:val="24"/>
          <w:szCs w:val="24"/>
          <w:u w:val="single"/>
        </w:rPr>
        <w:fldChar w:fldCharType="begin"/>
      </w:r>
      <w:r w:rsidR="00A023EB" w:rsidRPr="5DDCDDE5">
        <w:rPr>
          <w:color w:val="0070C0"/>
          <w:sz w:val="24"/>
          <w:szCs w:val="24"/>
          <w:u w:val="single"/>
        </w:rPr>
        <w:instrText xml:space="preserve"> REF _Ref96531654 \h  \* MERGEFORMAT </w:instrText>
      </w:r>
      <w:r w:rsidR="00A023EB" w:rsidRPr="5DDCDDE5">
        <w:rPr>
          <w:color w:val="0070C0"/>
          <w:sz w:val="24"/>
          <w:szCs w:val="24"/>
          <w:u w:val="single"/>
        </w:rPr>
      </w:r>
      <w:r w:rsidR="00A023EB" w:rsidRPr="5DDCDDE5">
        <w:rPr>
          <w:color w:val="0070C0"/>
          <w:sz w:val="24"/>
          <w:szCs w:val="24"/>
          <w:u w:val="single"/>
        </w:rPr>
        <w:fldChar w:fldCharType="separate"/>
      </w:r>
      <w:r w:rsidR="00A36798">
        <w:rPr>
          <w:color w:val="0070C0"/>
          <w:sz w:val="24"/>
          <w:u w:val="single"/>
        </w:rPr>
        <w:t>SQA</w:t>
      </w:r>
      <w:r w:rsidR="006800D7" w:rsidRPr="00DB69F7">
        <w:rPr>
          <w:color w:val="0070C0"/>
          <w:sz w:val="24"/>
          <w:u w:val="single"/>
        </w:rPr>
        <w:t xml:space="preserve"> staff management responsibilities</w:t>
      </w:r>
      <w:r w:rsidR="00A023EB" w:rsidRPr="5DDCDDE5">
        <w:rPr>
          <w:color w:val="0070C0"/>
          <w:sz w:val="24"/>
          <w:szCs w:val="24"/>
          <w:u w:val="single"/>
        </w:rPr>
        <w:fldChar w:fldCharType="end"/>
      </w:r>
      <w:r w:rsidR="00A023EB" w:rsidRPr="00DB69F7">
        <w:rPr>
          <w:color w:val="0070C0"/>
          <w:sz w:val="24"/>
        </w:rPr>
        <w:t xml:space="preserve"> </w:t>
      </w:r>
      <w:r w:rsidR="00A023EB" w:rsidRPr="00DB69F7">
        <w:rPr>
          <w:sz w:val="24"/>
        </w:rPr>
        <w:t>described in the section below</w:t>
      </w:r>
      <w:r w:rsidR="483BC1A0" w:rsidRPr="5DDCDDE5">
        <w:rPr>
          <w:sz w:val="24"/>
          <w:szCs w:val="24"/>
        </w:rPr>
        <w:t>;</w:t>
      </w:r>
      <w:r w:rsidR="00E50A23">
        <w:rPr>
          <w:sz w:val="24"/>
          <w:szCs w:val="24"/>
        </w:rPr>
        <w:t xml:space="preserve"> and</w:t>
      </w:r>
    </w:p>
    <w:p w14:paraId="1617960C" w14:textId="15FC5CC7" w:rsidR="002C2E74" w:rsidRDefault="008C3140" w:rsidP="002C2E74">
      <w:pPr>
        <w:pStyle w:val="Body1"/>
        <w:numPr>
          <w:ilvl w:val="1"/>
          <w:numId w:val="3"/>
        </w:numPr>
        <w:jc w:val="left"/>
        <w:rPr>
          <w:sz w:val="24"/>
          <w:szCs w:val="24"/>
        </w:rPr>
      </w:pPr>
      <w:r w:rsidRPr="00AE6E21">
        <w:rPr>
          <w:sz w:val="24"/>
          <w:szCs w:val="24"/>
        </w:rPr>
        <w:t xml:space="preserve">(in reaching decisions) </w:t>
      </w:r>
      <w:proofErr w:type="gramStart"/>
      <w:r w:rsidRPr="00AE6E21">
        <w:rPr>
          <w:sz w:val="24"/>
          <w:szCs w:val="24"/>
        </w:rPr>
        <w:t>taking into account</w:t>
      </w:r>
      <w:proofErr w:type="gramEnd"/>
      <w:r w:rsidRPr="00AE6E21">
        <w:rPr>
          <w:sz w:val="24"/>
          <w:szCs w:val="24"/>
        </w:rPr>
        <w:t xml:space="preserve"> relevant guidance issued by the Scottish Ministers</w:t>
      </w:r>
      <w:r w:rsidR="00332D7D">
        <w:rPr>
          <w:sz w:val="24"/>
          <w:szCs w:val="24"/>
        </w:rPr>
        <w:t>.</w:t>
      </w:r>
    </w:p>
    <w:p w14:paraId="4D8CD9C7" w14:textId="1FCA4462" w:rsidR="006A7A22" w:rsidRPr="00D35F9A" w:rsidRDefault="00B42480" w:rsidP="00D35F9A">
      <w:pPr>
        <w:pStyle w:val="Body1"/>
        <w:numPr>
          <w:ilvl w:val="0"/>
          <w:numId w:val="20"/>
        </w:numPr>
        <w:jc w:val="left"/>
        <w:rPr>
          <w:sz w:val="24"/>
          <w:szCs w:val="24"/>
        </w:rPr>
      </w:pPr>
      <w:r w:rsidRPr="00DB69F7">
        <w:rPr>
          <w:sz w:val="24"/>
          <w:szCs w:val="24"/>
        </w:rPr>
        <w:t xml:space="preserve">In addition to </w:t>
      </w:r>
      <w:r w:rsidR="00E064CB" w:rsidRPr="00DB69F7">
        <w:rPr>
          <w:sz w:val="24"/>
          <w:szCs w:val="24"/>
        </w:rPr>
        <w:t xml:space="preserve">the duties set out above, the Board has the following duties in relation to the Scottish </w:t>
      </w:r>
      <w:r w:rsidR="00E064CB" w:rsidRPr="00D35F9A">
        <w:rPr>
          <w:sz w:val="24"/>
          <w:szCs w:val="24"/>
        </w:rPr>
        <w:t xml:space="preserve">Government’s Education and </w:t>
      </w:r>
      <w:r w:rsidR="00F349BD" w:rsidRPr="00D35F9A">
        <w:rPr>
          <w:sz w:val="24"/>
          <w:szCs w:val="24"/>
        </w:rPr>
        <w:t>Post</w:t>
      </w:r>
      <w:r w:rsidR="0003047C" w:rsidRPr="00D35F9A">
        <w:rPr>
          <w:sz w:val="24"/>
          <w:szCs w:val="24"/>
        </w:rPr>
        <w:t xml:space="preserve"> </w:t>
      </w:r>
      <w:r w:rsidR="00F349BD" w:rsidRPr="00D35F9A">
        <w:rPr>
          <w:sz w:val="24"/>
          <w:szCs w:val="24"/>
        </w:rPr>
        <w:t xml:space="preserve">School </w:t>
      </w:r>
      <w:r w:rsidR="00E064CB" w:rsidRPr="00D35F9A">
        <w:rPr>
          <w:sz w:val="24"/>
          <w:szCs w:val="24"/>
        </w:rPr>
        <w:t>Reform Programme</w:t>
      </w:r>
      <w:r w:rsidR="00116CD5" w:rsidRPr="00D35F9A">
        <w:rPr>
          <w:sz w:val="24"/>
          <w:szCs w:val="24"/>
        </w:rPr>
        <w:t>s</w:t>
      </w:r>
      <w:r w:rsidR="00E064CB" w:rsidRPr="00D35F9A">
        <w:rPr>
          <w:sz w:val="24"/>
          <w:szCs w:val="24"/>
        </w:rPr>
        <w:t>:</w:t>
      </w:r>
    </w:p>
    <w:p w14:paraId="375C7C35" w14:textId="681E4FD1" w:rsidR="00D35F9A" w:rsidRDefault="00D35F9A" w:rsidP="00D35F9A">
      <w:pPr>
        <w:pStyle w:val="Body1"/>
        <w:numPr>
          <w:ilvl w:val="1"/>
          <w:numId w:val="3"/>
        </w:numPr>
        <w:jc w:val="left"/>
        <w:rPr>
          <w:rStyle w:val="eop"/>
          <w:sz w:val="24"/>
          <w:szCs w:val="24"/>
        </w:rPr>
      </w:pPr>
      <w:r w:rsidRPr="00D35F9A">
        <w:rPr>
          <w:sz w:val="24"/>
          <w:szCs w:val="24"/>
        </w:rPr>
        <w:t>p</w:t>
      </w:r>
      <w:r w:rsidRPr="00D35F9A">
        <w:rPr>
          <w:rStyle w:val="normaltextrun"/>
          <w:sz w:val="24"/>
          <w:szCs w:val="24"/>
        </w:rPr>
        <w:t>rovide advice, expertise and challenge to the Transition Board - which has been established to oversee the move to a new qualifications body - to inform the transition process for the establishment of the new qualifications body;</w:t>
      </w:r>
      <w:r w:rsidRPr="00D35F9A">
        <w:rPr>
          <w:rStyle w:val="eop"/>
          <w:sz w:val="24"/>
          <w:szCs w:val="24"/>
        </w:rPr>
        <w:t> </w:t>
      </w:r>
    </w:p>
    <w:p w14:paraId="7215D7EA" w14:textId="55C91EA1" w:rsidR="00D35F9A" w:rsidRDefault="00D35F9A" w:rsidP="00D35F9A">
      <w:pPr>
        <w:pStyle w:val="Body1"/>
        <w:numPr>
          <w:ilvl w:val="1"/>
          <w:numId w:val="3"/>
        </w:numPr>
        <w:jc w:val="left"/>
        <w:rPr>
          <w:rStyle w:val="eop"/>
          <w:sz w:val="24"/>
          <w:szCs w:val="24"/>
        </w:rPr>
      </w:pPr>
      <w:r w:rsidRPr="00D35F9A">
        <w:rPr>
          <w:rStyle w:val="normaltextrun"/>
          <w:sz w:val="24"/>
          <w:szCs w:val="24"/>
        </w:rPr>
        <w:t>to ensure that the SQA takes forward action</w:t>
      </w:r>
      <w:r w:rsidR="00140153">
        <w:rPr>
          <w:rStyle w:val="normaltextrun"/>
          <w:sz w:val="24"/>
          <w:szCs w:val="24"/>
        </w:rPr>
        <w:t xml:space="preserve">s </w:t>
      </w:r>
      <w:r w:rsidRPr="00D35F9A">
        <w:rPr>
          <w:rStyle w:val="normaltextrun"/>
          <w:sz w:val="24"/>
          <w:szCs w:val="24"/>
        </w:rPr>
        <w:t>to deliver on the establishment of a new qualifications body;</w:t>
      </w:r>
      <w:r w:rsidRPr="00D35F9A">
        <w:rPr>
          <w:rStyle w:val="eop"/>
          <w:sz w:val="24"/>
          <w:szCs w:val="24"/>
        </w:rPr>
        <w:t> </w:t>
      </w:r>
    </w:p>
    <w:p w14:paraId="4B092F6F" w14:textId="77777777" w:rsidR="00D35F9A" w:rsidRDefault="00D35F9A" w:rsidP="00D35F9A">
      <w:pPr>
        <w:pStyle w:val="Body1"/>
        <w:numPr>
          <w:ilvl w:val="1"/>
          <w:numId w:val="3"/>
        </w:numPr>
        <w:jc w:val="left"/>
        <w:rPr>
          <w:rStyle w:val="eop"/>
          <w:sz w:val="24"/>
          <w:szCs w:val="24"/>
        </w:rPr>
      </w:pPr>
      <w:r w:rsidRPr="00D35F9A">
        <w:rPr>
          <w:rStyle w:val="normaltextrun"/>
          <w:sz w:val="24"/>
          <w:szCs w:val="24"/>
        </w:rPr>
        <w:t>to review the resources required by the SQA to support the transition to the new qualifications body and submit business case(s) to the Transition Board for any resources as required; and</w:t>
      </w:r>
      <w:r w:rsidRPr="00D35F9A">
        <w:rPr>
          <w:rStyle w:val="eop"/>
          <w:sz w:val="24"/>
          <w:szCs w:val="24"/>
        </w:rPr>
        <w:t> </w:t>
      </w:r>
    </w:p>
    <w:p w14:paraId="7698503C" w14:textId="1CF9BBC2" w:rsidR="00E83584" w:rsidRPr="00140153" w:rsidRDefault="00D35F9A" w:rsidP="00140153">
      <w:pPr>
        <w:pStyle w:val="Body1"/>
        <w:numPr>
          <w:ilvl w:val="1"/>
          <w:numId w:val="3"/>
        </w:numPr>
        <w:jc w:val="left"/>
        <w:rPr>
          <w:sz w:val="24"/>
          <w:szCs w:val="24"/>
        </w:rPr>
      </w:pPr>
      <w:r w:rsidRPr="00D35F9A">
        <w:rPr>
          <w:rStyle w:val="normaltextrun"/>
          <w:sz w:val="24"/>
          <w:szCs w:val="24"/>
        </w:rPr>
        <w:t>escalate any risks to the delivery of the SQA’s functions related to education and skills reform to the Director for Education Reform. </w:t>
      </w:r>
    </w:p>
    <w:p w14:paraId="7A4B871D" w14:textId="77777777" w:rsidR="00B61155" w:rsidRPr="008326E0" w:rsidRDefault="0022328F" w:rsidP="00DB69F7">
      <w:pPr>
        <w:pStyle w:val="Body1"/>
        <w:jc w:val="left"/>
        <w:rPr>
          <w:sz w:val="24"/>
          <w:szCs w:val="24"/>
        </w:rPr>
      </w:pPr>
      <w:r w:rsidRPr="00DB69F7">
        <w:rPr>
          <w:sz w:val="24"/>
          <w:szCs w:val="24"/>
        </w:rPr>
        <w:t xml:space="preserve">The </w:t>
      </w:r>
      <w:r w:rsidR="00B61155" w:rsidRPr="00DB69F7">
        <w:rPr>
          <w:sz w:val="24"/>
          <w:szCs w:val="24"/>
        </w:rPr>
        <w:t>Chair will:</w:t>
      </w:r>
    </w:p>
    <w:p w14:paraId="3E8B5414" w14:textId="0CF21288" w:rsidR="00AA60B2" w:rsidRDefault="16F58DDC">
      <w:pPr>
        <w:pStyle w:val="Body1"/>
        <w:numPr>
          <w:ilvl w:val="1"/>
          <w:numId w:val="3"/>
        </w:numPr>
        <w:jc w:val="left"/>
        <w:rPr>
          <w:sz w:val="24"/>
        </w:rPr>
      </w:pPr>
      <w:r w:rsidRPr="00DB69F7">
        <w:rPr>
          <w:sz w:val="24"/>
        </w:rPr>
        <w:t>l</w:t>
      </w:r>
      <w:r w:rsidR="4714BE19" w:rsidRPr="00DB69F7">
        <w:rPr>
          <w:sz w:val="24"/>
        </w:rPr>
        <w:t xml:space="preserve">ead the Board, ensuring that </w:t>
      </w:r>
      <w:r w:rsidR="3A957265" w:rsidRPr="00DB69F7">
        <w:rPr>
          <w:sz w:val="24"/>
        </w:rPr>
        <w:t>all Board members have suitable induction to understand the role and their responsibilities</w:t>
      </w:r>
      <w:r w:rsidR="00302B86">
        <w:rPr>
          <w:sz w:val="24"/>
        </w:rPr>
        <w:t xml:space="preserve"> as set out in the Framework Document</w:t>
      </w:r>
      <w:r w:rsidR="3A957265" w:rsidRPr="00DB69F7">
        <w:rPr>
          <w:sz w:val="24"/>
        </w:rPr>
        <w:t xml:space="preserve">, that </w:t>
      </w:r>
      <w:r w:rsidR="7972AB6F" w:rsidRPr="00DB69F7">
        <w:rPr>
          <w:sz w:val="24"/>
        </w:rPr>
        <w:t>the skills and experience of all Board Members are used effectively</w:t>
      </w:r>
      <w:r w:rsidRPr="00DB69F7">
        <w:rPr>
          <w:sz w:val="24"/>
        </w:rPr>
        <w:t xml:space="preserve"> and that the Board undertakes </w:t>
      </w:r>
      <w:r w:rsidR="00607B68">
        <w:rPr>
          <w:sz w:val="24"/>
        </w:rPr>
        <w:t>annual</w:t>
      </w:r>
      <w:r w:rsidRPr="00DB69F7">
        <w:rPr>
          <w:sz w:val="24"/>
        </w:rPr>
        <w:t xml:space="preserve"> self-assessment of its </w:t>
      </w:r>
      <w:bookmarkStart w:id="15" w:name="_Int_M4VfEUcl"/>
      <w:r w:rsidRPr="00DB69F7">
        <w:rPr>
          <w:sz w:val="24"/>
        </w:rPr>
        <w:t>performance</w:t>
      </w:r>
      <w:r w:rsidR="00945ECB">
        <w:rPr>
          <w:sz w:val="24"/>
        </w:rPr>
        <w:t xml:space="preserve">, and that the Board provides </w:t>
      </w:r>
      <w:r w:rsidR="00112097">
        <w:rPr>
          <w:sz w:val="24"/>
        </w:rPr>
        <w:t xml:space="preserve">informed consideration of </w:t>
      </w:r>
      <w:r w:rsidR="00FE430A">
        <w:rPr>
          <w:sz w:val="24"/>
        </w:rPr>
        <w:t xml:space="preserve">the </w:t>
      </w:r>
      <w:r w:rsidR="008F6291">
        <w:rPr>
          <w:sz w:val="24"/>
        </w:rPr>
        <w:t xml:space="preserve">delivery of the </w:t>
      </w:r>
      <w:r w:rsidR="00112097">
        <w:rPr>
          <w:sz w:val="24"/>
        </w:rPr>
        <w:t>SQA</w:t>
      </w:r>
      <w:r w:rsidR="00FE430A">
        <w:rPr>
          <w:sz w:val="24"/>
        </w:rPr>
        <w:t xml:space="preserve">’s </w:t>
      </w:r>
      <w:r w:rsidR="008F6291">
        <w:rPr>
          <w:sz w:val="24"/>
        </w:rPr>
        <w:t>functions</w:t>
      </w:r>
      <w:r w:rsidR="00FE430A">
        <w:rPr>
          <w:sz w:val="24"/>
        </w:rPr>
        <w:t xml:space="preserve"> </w:t>
      </w:r>
      <w:r w:rsidR="00112097">
        <w:rPr>
          <w:sz w:val="24"/>
        </w:rPr>
        <w:t xml:space="preserve">and </w:t>
      </w:r>
      <w:r w:rsidR="00945ECB">
        <w:rPr>
          <w:sz w:val="24"/>
        </w:rPr>
        <w:t xml:space="preserve">effective challenge </w:t>
      </w:r>
      <w:r w:rsidR="00C06F2C">
        <w:rPr>
          <w:sz w:val="24"/>
        </w:rPr>
        <w:t>to the Executive Team</w:t>
      </w:r>
      <w:r w:rsidRPr="00DB69F7">
        <w:rPr>
          <w:sz w:val="24"/>
        </w:rPr>
        <w:t>;</w:t>
      </w:r>
      <w:bookmarkEnd w:id="15"/>
    </w:p>
    <w:p w14:paraId="181803DF" w14:textId="1F2BFC70" w:rsidR="00CC4D62" w:rsidRDefault="00CC4D62">
      <w:pPr>
        <w:pStyle w:val="Body1"/>
        <w:numPr>
          <w:ilvl w:val="1"/>
          <w:numId w:val="3"/>
        </w:numPr>
        <w:jc w:val="left"/>
        <w:rPr>
          <w:sz w:val="24"/>
        </w:rPr>
      </w:pPr>
      <w:r>
        <w:rPr>
          <w:sz w:val="24"/>
        </w:rPr>
        <w:t xml:space="preserve">undertake, in </w:t>
      </w:r>
      <w:r w:rsidR="00DD2FED">
        <w:rPr>
          <w:sz w:val="24"/>
        </w:rPr>
        <w:t xml:space="preserve">consultation with the other Board members, the annual appraisal of the </w:t>
      </w:r>
      <w:r w:rsidR="00993926">
        <w:rPr>
          <w:sz w:val="24"/>
        </w:rPr>
        <w:t xml:space="preserve">SQA Chief Executive, and, where required, lead on the </w:t>
      </w:r>
      <w:r w:rsidR="00732AFC">
        <w:rPr>
          <w:sz w:val="24"/>
        </w:rPr>
        <w:t xml:space="preserve">recruitment of the Chief Executive in accordance with the </w:t>
      </w:r>
      <w:r w:rsidR="002B1E77">
        <w:rPr>
          <w:sz w:val="24"/>
        </w:rPr>
        <w:t>Education (Scotland) Act 1996 as amended.</w:t>
      </w:r>
    </w:p>
    <w:p w14:paraId="30CE4EFC" w14:textId="77777777" w:rsidR="004C3270" w:rsidRPr="00A25785" w:rsidRDefault="004C3270" w:rsidP="004C3270">
      <w:pPr>
        <w:pStyle w:val="Body1"/>
        <w:numPr>
          <w:ilvl w:val="1"/>
          <w:numId w:val="3"/>
        </w:numPr>
        <w:jc w:val="left"/>
        <w:rPr>
          <w:sz w:val="24"/>
        </w:rPr>
      </w:pPr>
      <w:r w:rsidRPr="00A25785">
        <w:rPr>
          <w:sz w:val="24"/>
        </w:rPr>
        <w:t>ensure that a Code of Conduct (aligned to the Model Code of Conduct for Board Members) is in place, that corporate actions are taken to implement it as required and that Members understand their responsibilities, using the guidance provided by the Standards Commission;</w:t>
      </w:r>
    </w:p>
    <w:p w14:paraId="02255684" w14:textId="77777777" w:rsidR="0022328F" w:rsidRPr="00DB69F7" w:rsidRDefault="008C49EC" w:rsidP="00DB69F7">
      <w:pPr>
        <w:pStyle w:val="Body1"/>
        <w:numPr>
          <w:ilvl w:val="1"/>
          <w:numId w:val="3"/>
        </w:numPr>
        <w:jc w:val="left"/>
        <w:rPr>
          <w:sz w:val="24"/>
        </w:rPr>
      </w:pPr>
      <w:r w:rsidRPr="00DB69F7">
        <w:rPr>
          <w:sz w:val="24"/>
        </w:rPr>
        <w:t>e</w:t>
      </w:r>
      <w:r w:rsidR="0059709E" w:rsidRPr="00DB69F7">
        <w:rPr>
          <w:sz w:val="24"/>
        </w:rPr>
        <w:t>nsure</w:t>
      </w:r>
      <w:r w:rsidR="006B5528" w:rsidRPr="00DB69F7">
        <w:rPr>
          <w:sz w:val="24"/>
        </w:rPr>
        <w:t xml:space="preserve"> </w:t>
      </w:r>
      <w:r w:rsidR="00442329" w:rsidRPr="00DB69F7">
        <w:rPr>
          <w:sz w:val="24"/>
        </w:rPr>
        <w:t>that the</w:t>
      </w:r>
      <w:r w:rsidR="0002742D" w:rsidRPr="00DB69F7">
        <w:rPr>
          <w:sz w:val="24"/>
        </w:rPr>
        <w:t xml:space="preserve"> performance of each Board member is reviewed at least once per year and that the Board and/or individual </w:t>
      </w:r>
      <w:r w:rsidR="008766AC" w:rsidRPr="00DB69F7">
        <w:rPr>
          <w:sz w:val="24"/>
        </w:rPr>
        <w:t xml:space="preserve">Board </w:t>
      </w:r>
      <w:r w:rsidR="0002742D" w:rsidRPr="00DB69F7">
        <w:rPr>
          <w:sz w:val="24"/>
        </w:rPr>
        <w:t xml:space="preserve">members undertake development activity </w:t>
      </w:r>
      <w:r w:rsidR="008766AC" w:rsidRPr="00DB69F7">
        <w:rPr>
          <w:sz w:val="24"/>
        </w:rPr>
        <w:t>when required</w:t>
      </w:r>
      <w:r w:rsidR="0002742D" w:rsidRPr="00DB69F7">
        <w:rPr>
          <w:sz w:val="24"/>
        </w:rPr>
        <w:t xml:space="preserve"> to ensure the effectiveness of the Board;</w:t>
      </w:r>
    </w:p>
    <w:p w14:paraId="69E17177" w14:textId="6F786E7A" w:rsidR="00F13B6E" w:rsidRPr="00DB69F7" w:rsidRDefault="00EB5340" w:rsidP="00DB69F7">
      <w:pPr>
        <w:pStyle w:val="Body1"/>
        <w:numPr>
          <w:ilvl w:val="1"/>
          <w:numId w:val="3"/>
        </w:numPr>
        <w:jc w:val="left"/>
        <w:rPr>
          <w:sz w:val="24"/>
        </w:rPr>
      </w:pPr>
      <w:r>
        <w:rPr>
          <w:sz w:val="24"/>
        </w:rPr>
        <w:t>be</w:t>
      </w:r>
      <w:r w:rsidR="0095430F">
        <w:rPr>
          <w:sz w:val="24"/>
        </w:rPr>
        <w:t xml:space="preserve"> a key communications link between the </w:t>
      </w:r>
      <w:r w:rsidR="00AD1698">
        <w:rPr>
          <w:sz w:val="24"/>
        </w:rPr>
        <w:t>SQA and</w:t>
      </w:r>
      <w:r w:rsidR="00880138">
        <w:rPr>
          <w:sz w:val="24"/>
        </w:rPr>
        <w:t>:</w:t>
      </w:r>
      <w:r w:rsidR="00AD1698">
        <w:rPr>
          <w:sz w:val="24"/>
        </w:rPr>
        <w:t xml:space="preserve"> </w:t>
      </w:r>
      <w:r w:rsidR="002843A0">
        <w:rPr>
          <w:sz w:val="24"/>
        </w:rPr>
        <w:t xml:space="preserve">the </w:t>
      </w:r>
      <w:r w:rsidR="00AD1698">
        <w:rPr>
          <w:sz w:val="24"/>
        </w:rPr>
        <w:t>Scottish Ministers</w:t>
      </w:r>
      <w:r w:rsidR="00880138">
        <w:rPr>
          <w:sz w:val="24"/>
        </w:rPr>
        <w:t>;</w:t>
      </w:r>
      <w:r w:rsidR="00AD1698">
        <w:rPr>
          <w:sz w:val="24"/>
        </w:rPr>
        <w:t xml:space="preserve"> stakeholders</w:t>
      </w:r>
      <w:r w:rsidR="00880138">
        <w:rPr>
          <w:sz w:val="24"/>
        </w:rPr>
        <w:t>;</w:t>
      </w:r>
      <w:r>
        <w:rPr>
          <w:sz w:val="24"/>
        </w:rPr>
        <w:t xml:space="preserve"> </w:t>
      </w:r>
      <w:proofErr w:type="gramStart"/>
      <w:r>
        <w:rPr>
          <w:sz w:val="24"/>
        </w:rPr>
        <w:t>and</w:t>
      </w:r>
      <w:r w:rsidR="00880138">
        <w:rPr>
          <w:sz w:val="24"/>
        </w:rPr>
        <w:t>,</w:t>
      </w:r>
      <w:proofErr w:type="gramEnd"/>
      <w:r>
        <w:rPr>
          <w:sz w:val="24"/>
        </w:rPr>
        <w:t xml:space="preserve"> the general public</w:t>
      </w:r>
      <w:r w:rsidR="00AD1698">
        <w:rPr>
          <w:sz w:val="24"/>
        </w:rPr>
        <w:t>;</w:t>
      </w:r>
    </w:p>
    <w:p w14:paraId="70AAAA49" w14:textId="44DB8912" w:rsidR="00667F78" w:rsidRPr="00DB69F7" w:rsidRDefault="00667F78" w:rsidP="00DB69F7">
      <w:pPr>
        <w:pStyle w:val="Body1"/>
        <w:numPr>
          <w:ilvl w:val="1"/>
          <w:numId w:val="3"/>
        </w:numPr>
        <w:jc w:val="left"/>
        <w:rPr>
          <w:rStyle w:val="CommentReference"/>
          <w:sz w:val="24"/>
        </w:rPr>
      </w:pPr>
      <w:r w:rsidRPr="00DB69F7">
        <w:rPr>
          <w:sz w:val="24"/>
        </w:rPr>
        <w:t xml:space="preserve">work with the Portfolio Accountable Officer or their delegate(s) and the Public Appointments Team in SG on succession planning for the Board, </w:t>
      </w:r>
      <w:r w:rsidR="00116CD5">
        <w:rPr>
          <w:sz w:val="24"/>
        </w:rPr>
        <w:t xml:space="preserve">on </w:t>
      </w:r>
      <w:r w:rsidRPr="00DB69F7">
        <w:rPr>
          <w:sz w:val="24"/>
        </w:rPr>
        <w:t xml:space="preserve">action necessary to fill vacancies as they arise, </w:t>
      </w:r>
      <w:r w:rsidR="00116CD5">
        <w:rPr>
          <w:sz w:val="24"/>
        </w:rPr>
        <w:t xml:space="preserve">meeting </w:t>
      </w:r>
      <w:r w:rsidRPr="00DB69F7">
        <w:rPr>
          <w:sz w:val="24"/>
        </w:rPr>
        <w:t>skills requirements and promoting diversity by encouraging applications from less represented groups, including younger people, people from minority ethnic backgrounds and people with disabilities</w:t>
      </w:r>
      <w:r w:rsidR="00551454">
        <w:rPr>
          <w:rStyle w:val="CommentReference"/>
          <w:sz w:val="24"/>
          <w:szCs w:val="24"/>
        </w:rPr>
        <w:t>;</w:t>
      </w:r>
      <w:r w:rsidR="00E50A23">
        <w:rPr>
          <w:rStyle w:val="CommentReference"/>
          <w:sz w:val="24"/>
          <w:szCs w:val="24"/>
        </w:rPr>
        <w:t xml:space="preserve"> and</w:t>
      </w:r>
    </w:p>
    <w:p w14:paraId="34CE1CF3" w14:textId="4BBA00DC" w:rsidR="00551454" w:rsidRDefault="00551454" w:rsidP="00541CEE">
      <w:pPr>
        <w:pStyle w:val="Body1"/>
        <w:numPr>
          <w:ilvl w:val="1"/>
          <w:numId w:val="3"/>
        </w:numPr>
        <w:jc w:val="left"/>
        <w:rPr>
          <w:rStyle w:val="CommentReference"/>
          <w:sz w:val="24"/>
          <w:szCs w:val="24"/>
        </w:rPr>
      </w:pPr>
      <w:r w:rsidRPr="0127CC30">
        <w:rPr>
          <w:rStyle w:val="CommentReference"/>
          <w:sz w:val="24"/>
          <w:szCs w:val="24"/>
        </w:rPr>
        <w:t>ensure that Board and other Committee papers are shared with the</w:t>
      </w:r>
      <w:r w:rsidR="00C666B1" w:rsidRPr="0127CC30">
        <w:rPr>
          <w:rStyle w:val="CommentReference"/>
          <w:sz w:val="24"/>
          <w:szCs w:val="24"/>
        </w:rPr>
        <w:t xml:space="preserve"> Sponsor Team prior to the meetings</w:t>
      </w:r>
      <w:r w:rsidR="00E50A23">
        <w:rPr>
          <w:rStyle w:val="CommentReference"/>
          <w:sz w:val="24"/>
          <w:szCs w:val="24"/>
        </w:rPr>
        <w:t>.</w:t>
      </w:r>
    </w:p>
    <w:p w14:paraId="4FCF81CE" w14:textId="22E757C5" w:rsidR="004C3270" w:rsidRPr="00DB69F7" w:rsidRDefault="004C3270" w:rsidP="00555B4D">
      <w:pPr>
        <w:pStyle w:val="Body1"/>
        <w:jc w:val="left"/>
        <w:rPr>
          <w:sz w:val="24"/>
          <w:szCs w:val="24"/>
        </w:rPr>
      </w:pPr>
      <w:r w:rsidRPr="00DB69F7">
        <w:rPr>
          <w:sz w:val="24"/>
          <w:szCs w:val="24"/>
        </w:rPr>
        <w:t>In addition to the duties set out above, the</w:t>
      </w:r>
      <w:r w:rsidR="009F2069">
        <w:rPr>
          <w:sz w:val="24"/>
          <w:szCs w:val="24"/>
        </w:rPr>
        <w:t xml:space="preserve"> Chair</w:t>
      </w:r>
      <w:r w:rsidRPr="00DB69F7">
        <w:rPr>
          <w:sz w:val="24"/>
          <w:szCs w:val="24"/>
        </w:rPr>
        <w:t xml:space="preserve"> has the following duties in relation to the Scottish Government’s Education and </w:t>
      </w:r>
      <w:r w:rsidR="0003047C">
        <w:rPr>
          <w:sz w:val="24"/>
          <w:szCs w:val="24"/>
        </w:rPr>
        <w:t xml:space="preserve">Post School </w:t>
      </w:r>
      <w:r w:rsidRPr="00DB69F7">
        <w:rPr>
          <w:sz w:val="24"/>
          <w:szCs w:val="24"/>
        </w:rPr>
        <w:t>Reform Programme</w:t>
      </w:r>
      <w:r w:rsidR="00116CD5">
        <w:rPr>
          <w:sz w:val="24"/>
          <w:szCs w:val="24"/>
        </w:rPr>
        <w:t>s</w:t>
      </w:r>
      <w:r w:rsidRPr="00DB69F7">
        <w:rPr>
          <w:sz w:val="24"/>
          <w:szCs w:val="24"/>
        </w:rPr>
        <w:t>:</w:t>
      </w:r>
    </w:p>
    <w:p w14:paraId="5AC286B0" w14:textId="22AC5B5A" w:rsidR="004C3270" w:rsidRPr="00A506A2" w:rsidRDefault="002B0537" w:rsidP="00A506A2">
      <w:pPr>
        <w:pStyle w:val="Body1"/>
        <w:numPr>
          <w:ilvl w:val="1"/>
          <w:numId w:val="3"/>
        </w:numPr>
        <w:jc w:val="left"/>
        <w:rPr>
          <w:rStyle w:val="CommentReference"/>
          <w:sz w:val="24"/>
          <w:szCs w:val="24"/>
        </w:rPr>
      </w:pPr>
      <w:r>
        <w:rPr>
          <w:rStyle w:val="CommentReference"/>
          <w:sz w:val="24"/>
          <w:szCs w:val="24"/>
        </w:rPr>
        <w:t xml:space="preserve">with the Director for Education Reform, co-chair </w:t>
      </w:r>
      <w:r w:rsidR="001D64D6">
        <w:rPr>
          <w:rStyle w:val="CommentReference"/>
          <w:sz w:val="24"/>
          <w:szCs w:val="24"/>
        </w:rPr>
        <w:t xml:space="preserve">a </w:t>
      </w:r>
      <w:r w:rsidR="003F2139">
        <w:rPr>
          <w:rStyle w:val="CommentReference"/>
          <w:sz w:val="24"/>
          <w:szCs w:val="24"/>
        </w:rPr>
        <w:t xml:space="preserve">Transition Board which will </w:t>
      </w:r>
      <w:r w:rsidR="00FB4E96" w:rsidRPr="00FB4E96">
        <w:rPr>
          <w:rStyle w:val="CommentReference"/>
          <w:sz w:val="24"/>
          <w:szCs w:val="24"/>
        </w:rPr>
        <w:t xml:space="preserve">deliver on Ministerial ambitions for education reform through </w:t>
      </w:r>
      <w:r w:rsidR="00527CF2">
        <w:rPr>
          <w:rStyle w:val="CommentReference"/>
          <w:sz w:val="24"/>
          <w:szCs w:val="24"/>
        </w:rPr>
        <w:t xml:space="preserve">the </w:t>
      </w:r>
      <w:r w:rsidR="00FB4E96" w:rsidRPr="00FB4E96">
        <w:rPr>
          <w:rStyle w:val="CommentReference"/>
          <w:sz w:val="24"/>
          <w:szCs w:val="24"/>
        </w:rPr>
        <w:t>direction, oversight and assurance o</w:t>
      </w:r>
      <w:r w:rsidR="00527CF2">
        <w:rPr>
          <w:rStyle w:val="CommentReference"/>
          <w:sz w:val="24"/>
          <w:szCs w:val="24"/>
        </w:rPr>
        <w:t>f</w:t>
      </w:r>
      <w:r w:rsidR="00FB4E96" w:rsidRPr="00FB4E96">
        <w:rPr>
          <w:rStyle w:val="CommentReference"/>
          <w:sz w:val="24"/>
          <w:szCs w:val="24"/>
        </w:rPr>
        <w:t xml:space="preserve"> the transition process for the establishment of a </w:t>
      </w:r>
      <w:r w:rsidR="000A6D0C">
        <w:rPr>
          <w:rStyle w:val="CommentReference"/>
          <w:sz w:val="24"/>
          <w:szCs w:val="24"/>
        </w:rPr>
        <w:t>n</w:t>
      </w:r>
      <w:r w:rsidR="00FB4E96" w:rsidRPr="00FB4E96">
        <w:rPr>
          <w:rStyle w:val="CommentReference"/>
          <w:sz w:val="24"/>
          <w:szCs w:val="24"/>
        </w:rPr>
        <w:t xml:space="preserve">ew </w:t>
      </w:r>
      <w:r w:rsidR="000A6D0C">
        <w:rPr>
          <w:rStyle w:val="CommentReference"/>
          <w:sz w:val="24"/>
          <w:szCs w:val="24"/>
        </w:rPr>
        <w:t>q</w:t>
      </w:r>
      <w:r w:rsidR="00FB4E96" w:rsidRPr="00FB4E96">
        <w:rPr>
          <w:rStyle w:val="CommentReference"/>
          <w:sz w:val="24"/>
          <w:szCs w:val="24"/>
        </w:rPr>
        <w:t xml:space="preserve">ualifications </w:t>
      </w:r>
      <w:r w:rsidR="000A6D0C">
        <w:rPr>
          <w:rStyle w:val="CommentReference"/>
          <w:sz w:val="24"/>
          <w:szCs w:val="24"/>
        </w:rPr>
        <w:t>b</w:t>
      </w:r>
      <w:r w:rsidR="00FB4E96" w:rsidRPr="00FB4E96">
        <w:rPr>
          <w:rStyle w:val="CommentReference"/>
          <w:sz w:val="24"/>
          <w:szCs w:val="24"/>
        </w:rPr>
        <w:t>ody</w:t>
      </w:r>
      <w:r w:rsidR="00E50A23">
        <w:rPr>
          <w:rStyle w:val="CommentReference"/>
          <w:sz w:val="24"/>
          <w:szCs w:val="24"/>
        </w:rPr>
        <w:t>;</w:t>
      </w:r>
    </w:p>
    <w:p w14:paraId="58C830A9" w14:textId="377BA4FA" w:rsidR="00EC781B" w:rsidRPr="00096DD0" w:rsidRDefault="001777F5" w:rsidP="00096DD0">
      <w:pPr>
        <w:pStyle w:val="Body1"/>
        <w:numPr>
          <w:ilvl w:val="1"/>
          <w:numId w:val="3"/>
        </w:numPr>
        <w:jc w:val="left"/>
        <w:rPr>
          <w:rStyle w:val="CommentReference"/>
          <w:sz w:val="24"/>
          <w:szCs w:val="24"/>
        </w:rPr>
      </w:pPr>
      <w:r>
        <w:rPr>
          <w:rStyle w:val="CommentReference"/>
          <w:sz w:val="24"/>
          <w:szCs w:val="24"/>
        </w:rPr>
        <w:t>ensure that</w:t>
      </w:r>
      <w:r w:rsidR="00EC781B">
        <w:rPr>
          <w:rStyle w:val="CommentReference"/>
          <w:sz w:val="24"/>
          <w:szCs w:val="24"/>
        </w:rPr>
        <w:t xml:space="preserve"> the Board </w:t>
      </w:r>
      <w:r>
        <w:rPr>
          <w:rStyle w:val="CommentReference"/>
          <w:sz w:val="24"/>
          <w:szCs w:val="24"/>
        </w:rPr>
        <w:t>delivers on</w:t>
      </w:r>
      <w:r w:rsidR="00EC781B">
        <w:rPr>
          <w:rStyle w:val="CommentReference"/>
          <w:sz w:val="24"/>
          <w:szCs w:val="24"/>
        </w:rPr>
        <w:t xml:space="preserve"> its responsibilities </w:t>
      </w:r>
      <w:r w:rsidR="00A93CCB">
        <w:rPr>
          <w:rStyle w:val="CommentReference"/>
          <w:sz w:val="24"/>
          <w:szCs w:val="24"/>
        </w:rPr>
        <w:t xml:space="preserve">in relation to </w:t>
      </w:r>
      <w:r w:rsidR="00E50A23">
        <w:rPr>
          <w:rStyle w:val="CommentReference"/>
          <w:sz w:val="24"/>
          <w:szCs w:val="24"/>
        </w:rPr>
        <w:t>the</w:t>
      </w:r>
      <w:r w:rsidR="00A93CCB">
        <w:rPr>
          <w:rStyle w:val="CommentReference"/>
          <w:sz w:val="24"/>
          <w:szCs w:val="24"/>
        </w:rPr>
        <w:t xml:space="preserve"> Education and </w:t>
      </w:r>
      <w:r w:rsidR="0003047C">
        <w:rPr>
          <w:rStyle w:val="CommentReference"/>
          <w:sz w:val="24"/>
          <w:szCs w:val="24"/>
        </w:rPr>
        <w:t xml:space="preserve">Post </w:t>
      </w:r>
      <w:r w:rsidR="00096DD0">
        <w:rPr>
          <w:rStyle w:val="CommentReference"/>
          <w:sz w:val="24"/>
          <w:szCs w:val="24"/>
        </w:rPr>
        <w:t xml:space="preserve">School </w:t>
      </w:r>
      <w:r w:rsidR="00A93CCB" w:rsidRPr="00096DD0">
        <w:rPr>
          <w:rStyle w:val="CommentReference"/>
          <w:sz w:val="24"/>
          <w:szCs w:val="24"/>
        </w:rPr>
        <w:t>Reform Programme</w:t>
      </w:r>
      <w:r w:rsidR="00192B0A">
        <w:rPr>
          <w:rStyle w:val="CommentReference"/>
          <w:sz w:val="24"/>
          <w:szCs w:val="24"/>
        </w:rPr>
        <w:t>s</w:t>
      </w:r>
      <w:r w:rsidR="00A93CCB" w:rsidRPr="00096DD0">
        <w:rPr>
          <w:rStyle w:val="CommentReference"/>
          <w:sz w:val="24"/>
          <w:szCs w:val="24"/>
        </w:rPr>
        <w:t xml:space="preserve"> (para 13)</w:t>
      </w:r>
      <w:r w:rsidR="00E50A23" w:rsidRPr="00096DD0">
        <w:rPr>
          <w:rStyle w:val="CommentReference"/>
          <w:sz w:val="24"/>
          <w:szCs w:val="24"/>
        </w:rPr>
        <w:t>; and</w:t>
      </w:r>
    </w:p>
    <w:p w14:paraId="443D8382" w14:textId="12025D3C" w:rsidR="00C02825" w:rsidRDefault="4AA68351" w:rsidP="00541CEE">
      <w:pPr>
        <w:pStyle w:val="Body1"/>
        <w:numPr>
          <w:ilvl w:val="1"/>
          <w:numId w:val="3"/>
        </w:numPr>
        <w:jc w:val="left"/>
        <w:rPr>
          <w:rStyle w:val="CommentReference"/>
          <w:sz w:val="24"/>
          <w:szCs w:val="24"/>
        </w:rPr>
      </w:pPr>
      <w:r w:rsidRPr="3C455A37">
        <w:rPr>
          <w:rStyle w:val="CommentReference"/>
          <w:sz w:val="24"/>
          <w:szCs w:val="24"/>
        </w:rPr>
        <w:t xml:space="preserve">ensure that the </w:t>
      </w:r>
      <w:r w:rsidR="3B4858CA" w:rsidRPr="3C455A37">
        <w:rPr>
          <w:rStyle w:val="CommentReference"/>
          <w:sz w:val="24"/>
          <w:szCs w:val="24"/>
        </w:rPr>
        <w:t xml:space="preserve">SQA </w:t>
      </w:r>
      <w:r w:rsidR="2C3F01D4" w:rsidRPr="3C455A37">
        <w:rPr>
          <w:rStyle w:val="CommentReference"/>
          <w:sz w:val="24"/>
          <w:szCs w:val="24"/>
        </w:rPr>
        <w:t xml:space="preserve">works collaboratively and </w:t>
      </w:r>
      <w:r w:rsidR="482BB2A5" w:rsidRPr="3C455A37">
        <w:rPr>
          <w:rStyle w:val="CommentReference"/>
          <w:sz w:val="24"/>
          <w:szCs w:val="24"/>
        </w:rPr>
        <w:t>constructively with the Scottish Government</w:t>
      </w:r>
      <w:r w:rsidR="3B4858CA" w:rsidRPr="3C455A37">
        <w:rPr>
          <w:rStyle w:val="CommentReference"/>
          <w:sz w:val="24"/>
          <w:szCs w:val="24"/>
        </w:rPr>
        <w:t xml:space="preserve"> </w:t>
      </w:r>
      <w:r w:rsidR="06B3C99A" w:rsidRPr="3C455A37">
        <w:rPr>
          <w:rStyle w:val="CommentReference"/>
          <w:sz w:val="24"/>
          <w:szCs w:val="24"/>
        </w:rPr>
        <w:t>on</w:t>
      </w:r>
      <w:r w:rsidR="3B4858CA" w:rsidRPr="3C455A37">
        <w:rPr>
          <w:rStyle w:val="CommentReference"/>
          <w:sz w:val="24"/>
          <w:szCs w:val="24"/>
        </w:rPr>
        <w:t xml:space="preserve"> the development and implementatio</w:t>
      </w:r>
      <w:r w:rsidR="09C7C838" w:rsidRPr="3C455A37">
        <w:rPr>
          <w:rStyle w:val="CommentReference"/>
          <w:sz w:val="24"/>
          <w:szCs w:val="24"/>
        </w:rPr>
        <w:t>n</w:t>
      </w:r>
      <w:r w:rsidR="3B4858CA" w:rsidRPr="3C455A37">
        <w:rPr>
          <w:rStyle w:val="CommentReference"/>
          <w:sz w:val="24"/>
          <w:szCs w:val="24"/>
        </w:rPr>
        <w:t xml:space="preserve"> of a Transition Delivery and Implementation Plan across all </w:t>
      </w:r>
      <w:r w:rsidR="0A8C2F71" w:rsidRPr="3C455A37">
        <w:rPr>
          <w:rStyle w:val="CommentReference"/>
          <w:sz w:val="24"/>
          <w:szCs w:val="24"/>
        </w:rPr>
        <w:t xml:space="preserve">SQA </w:t>
      </w:r>
      <w:r w:rsidR="3B4858CA" w:rsidRPr="3C455A37">
        <w:rPr>
          <w:rStyle w:val="CommentReference"/>
          <w:sz w:val="24"/>
          <w:szCs w:val="24"/>
        </w:rPr>
        <w:t>business areas</w:t>
      </w:r>
      <w:r w:rsidR="43592959" w:rsidRPr="3C455A37">
        <w:rPr>
          <w:rStyle w:val="CommentReference"/>
          <w:sz w:val="24"/>
          <w:szCs w:val="24"/>
        </w:rPr>
        <w:t>.</w:t>
      </w:r>
    </w:p>
    <w:p w14:paraId="5E539E91" w14:textId="1BFC2DEB" w:rsidR="008E6C61" w:rsidRPr="00DB69F7" w:rsidRDefault="00730BC7" w:rsidP="00DB69F7">
      <w:pPr>
        <w:pStyle w:val="Body1"/>
        <w:jc w:val="left"/>
        <w:rPr>
          <w:sz w:val="24"/>
        </w:rPr>
      </w:pPr>
      <w:r w:rsidRPr="00DB69F7">
        <w:rPr>
          <w:sz w:val="24"/>
        </w:rPr>
        <w:t>Specific</w:t>
      </w:r>
      <w:r w:rsidR="008E6C61" w:rsidRPr="00DB69F7">
        <w:rPr>
          <w:sz w:val="24"/>
        </w:rPr>
        <w:t xml:space="preserve"> guidance on how </w:t>
      </w:r>
      <w:r w:rsidRPr="00DB69F7">
        <w:rPr>
          <w:sz w:val="24"/>
        </w:rPr>
        <w:t>the Chair and B</w:t>
      </w:r>
      <w:r w:rsidR="008E6C61" w:rsidRPr="00DB69F7">
        <w:rPr>
          <w:sz w:val="24"/>
        </w:rPr>
        <w:t>oard</w:t>
      </w:r>
      <w:r w:rsidRPr="00DB69F7">
        <w:rPr>
          <w:sz w:val="24"/>
        </w:rPr>
        <w:t xml:space="preserve"> Members</w:t>
      </w:r>
      <w:r w:rsidR="008E6C61" w:rsidRPr="00DB69F7">
        <w:rPr>
          <w:sz w:val="24"/>
        </w:rPr>
        <w:t xml:space="preserve"> should discharge </w:t>
      </w:r>
      <w:r w:rsidRPr="00DB69F7">
        <w:rPr>
          <w:sz w:val="24"/>
        </w:rPr>
        <w:t xml:space="preserve">their </w:t>
      </w:r>
      <w:r w:rsidR="008E6C61" w:rsidRPr="00DB69F7">
        <w:rPr>
          <w:sz w:val="24"/>
        </w:rPr>
        <w:t xml:space="preserve">duties will be provided in their appointment letters and in </w:t>
      </w:r>
      <w:hyperlink r:id="rId17" w:history="1">
        <w:r w:rsidR="008E6C61" w:rsidRPr="00AE6E21">
          <w:rPr>
            <w:color w:val="0065BD"/>
            <w:sz w:val="24"/>
            <w:szCs w:val="24"/>
            <w:u w:val="single"/>
          </w:rPr>
          <w:t>On Board – A Guide for Members of Statutory Boards</w:t>
        </w:r>
      </w:hyperlink>
      <w:r w:rsidR="008E6C61" w:rsidRPr="00AE6E21">
        <w:rPr>
          <w:sz w:val="24"/>
          <w:szCs w:val="24"/>
        </w:rPr>
        <w:t>.</w:t>
      </w:r>
      <w:r w:rsidR="00FB0A47" w:rsidRPr="00DB69F7">
        <w:rPr>
          <w:sz w:val="24"/>
        </w:rPr>
        <w:t xml:space="preserve"> </w:t>
      </w:r>
      <w:r w:rsidR="00C75439" w:rsidRPr="00DB69F7">
        <w:rPr>
          <w:sz w:val="24"/>
        </w:rPr>
        <w:t xml:space="preserve">Guidance on </w:t>
      </w:r>
      <w:r w:rsidR="004B2479" w:rsidRPr="00DB69F7">
        <w:rPr>
          <w:sz w:val="24"/>
        </w:rPr>
        <w:t xml:space="preserve">governance good practice is available in the </w:t>
      </w:r>
      <w:r w:rsidR="00115C6E" w:rsidRPr="00DB69F7">
        <w:rPr>
          <w:sz w:val="24"/>
        </w:rPr>
        <w:t xml:space="preserve">Scottish Public Finance Manual and from </w:t>
      </w:r>
      <w:r w:rsidR="00476E14" w:rsidRPr="00DB69F7">
        <w:rPr>
          <w:sz w:val="24"/>
        </w:rPr>
        <w:t xml:space="preserve">the sponsor team, who may consult the SG Governance and Risk Team. A list of key aspects of governance to consider is included </w:t>
      </w:r>
      <w:r w:rsidR="00515378" w:rsidRPr="00DB69F7">
        <w:rPr>
          <w:sz w:val="24"/>
        </w:rPr>
        <w:t>in the section on Governance and Risk below</w:t>
      </w:r>
      <w:r w:rsidR="00476E14" w:rsidRPr="00DB69F7">
        <w:rPr>
          <w:sz w:val="24"/>
        </w:rPr>
        <w:t>.</w:t>
      </w:r>
      <w:r w:rsidR="00115C6E" w:rsidRPr="00DB69F7">
        <w:rPr>
          <w:sz w:val="24"/>
        </w:rPr>
        <w:t xml:space="preserve"> </w:t>
      </w:r>
    </w:p>
    <w:p w14:paraId="48F6F7D1" w14:textId="64A0B3CE" w:rsidR="00DE4352" w:rsidRPr="00DB69F7" w:rsidRDefault="00957478" w:rsidP="00DB69F7">
      <w:pPr>
        <w:pStyle w:val="Heading3"/>
        <w:jc w:val="left"/>
        <w:rPr>
          <w:b/>
          <w:sz w:val="24"/>
          <w:u w:val="none"/>
        </w:rPr>
      </w:pPr>
      <w:bookmarkStart w:id="16" w:name="_Toc96876509"/>
      <w:bookmarkStart w:id="17" w:name="_Toc101967523"/>
      <w:r w:rsidRPr="00DB69F7">
        <w:rPr>
          <w:b/>
          <w:sz w:val="24"/>
          <w:u w:val="none"/>
        </w:rPr>
        <w:t>The Chief Executive</w:t>
      </w:r>
      <w:bookmarkEnd w:id="16"/>
      <w:bookmarkEnd w:id="17"/>
    </w:p>
    <w:p w14:paraId="6AC7F8E0" w14:textId="661AA36E" w:rsidR="00C57299" w:rsidRPr="00DB69F7" w:rsidRDefault="00C57299" w:rsidP="3E14D164">
      <w:pPr>
        <w:pStyle w:val="Body1"/>
        <w:jc w:val="left"/>
        <w:rPr>
          <w:sz w:val="24"/>
          <w:szCs w:val="24"/>
        </w:rPr>
      </w:pPr>
      <w:r w:rsidRPr="3E14D164">
        <w:rPr>
          <w:sz w:val="24"/>
          <w:szCs w:val="24"/>
        </w:rPr>
        <w:t xml:space="preserve">The </w:t>
      </w:r>
      <w:r w:rsidR="00957478" w:rsidRPr="3E14D164">
        <w:rPr>
          <w:sz w:val="24"/>
          <w:szCs w:val="24"/>
        </w:rPr>
        <w:t>Chief Executive</w:t>
      </w:r>
      <w:r w:rsidR="001511E7" w:rsidRPr="3E14D164">
        <w:rPr>
          <w:sz w:val="24"/>
          <w:szCs w:val="24"/>
        </w:rPr>
        <w:t xml:space="preserve"> is em</w:t>
      </w:r>
      <w:r w:rsidR="001212E9" w:rsidRPr="3E14D164">
        <w:rPr>
          <w:sz w:val="24"/>
          <w:szCs w:val="24"/>
        </w:rPr>
        <w:t>ployed and appointed by the Board with the approval of the Scottish Ministers</w:t>
      </w:r>
      <w:r w:rsidR="0018618D" w:rsidRPr="3E14D164">
        <w:rPr>
          <w:sz w:val="24"/>
          <w:szCs w:val="24"/>
        </w:rPr>
        <w:t xml:space="preserve"> </w:t>
      </w:r>
      <w:r w:rsidR="001212E9" w:rsidRPr="3E14D164">
        <w:rPr>
          <w:sz w:val="24"/>
          <w:szCs w:val="24"/>
        </w:rPr>
        <w:t>and</w:t>
      </w:r>
      <w:r w:rsidRPr="3E14D164">
        <w:rPr>
          <w:sz w:val="24"/>
          <w:szCs w:val="24"/>
        </w:rPr>
        <w:t xml:space="preserve"> </w:t>
      </w:r>
      <w:r w:rsidR="001212E9" w:rsidRPr="3E14D164">
        <w:rPr>
          <w:sz w:val="24"/>
          <w:szCs w:val="24"/>
        </w:rPr>
        <w:t>is</w:t>
      </w:r>
      <w:r w:rsidRPr="3E14D164">
        <w:rPr>
          <w:sz w:val="24"/>
          <w:szCs w:val="24"/>
        </w:rPr>
        <w:t xml:space="preserve"> the principal adviser to the Board on the discharge of its functions</w:t>
      </w:r>
      <w:r w:rsidR="004E56FD" w:rsidRPr="3E14D164">
        <w:rPr>
          <w:sz w:val="24"/>
          <w:szCs w:val="24"/>
        </w:rPr>
        <w:t xml:space="preserve"> and is accountable to the Board</w:t>
      </w:r>
      <w:r w:rsidRPr="3E14D164">
        <w:rPr>
          <w:sz w:val="24"/>
          <w:szCs w:val="24"/>
        </w:rPr>
        <w:t xml:space="preserve">. The </w:t>
      </w:r>
      <w:r w:rsidR="00957478" w:rsidRPr="3E14D164">
        <w:rPr>
          <w:sz w:val="24"/>
          <w:szCs w:val="24"/>
        </w:rPr>
        <w:t>Chief Executive</w:t>
      </w:r>
      <w:r w:rsidRPr="3E14D164">
        <w:rPr>
          <w:sz w:val="24"/>
          <w:szCs w:val="24"/>
        </w:rPr>
        <w:t xml:space="preserve"> role is to provide operational leadership to staff working for </w:t>
      </w:r>
      <w:r w:rsidR="00AF4918" w:rsidRPr="3E14D164">
        <w:rPr>
          <w:sz w:val="24"/>
          <w:szCs w:val="24"/>
        </w:rPr>
        <w:t xml:space="preserve">the </w:t>
      </w:r>
      <w:r w:rsidR="001F60EA" w:rsidRPr="3E14D164">
        <w:rPr>
          <w:sz w:val="24"/>
          <w:szCs w:val="24"/>
        </w:rPr>
        <w:t xml:space="preserve">SQA </w:t>
      </w:r>
      <w:r w:rsidRPr="3E14D164">
        <w:rPr>
          <w:sz w:val="24"/>
          <w:szCs w:val="24"/>
        </w:rPr>
        <w:t xml:space="preserve">and to ensure that its aims and objectives are met, its functions are delivered, and its targets are met through effective and properly controlled executive action. </w:t>
      </w:r>
    </w:p>
    <w:p w14:paraId="14A3A72F" w14:textId="26FC8FA6" w:rsidR="004A32A1" w:rsidRPr="00DB69F7" w:rsidRDefault="00F31787" w:rsidP="00DB69F7">
      <w:pPr>
        <w:pStyle w:val="Body1"/>
        <w:jc w:val="left"/>
        <w:rPr>
          <w:sz w:val="24"/>
        </w:rPr>
      </w:pPr>
      <w:r w:rsidRPr="00DB69F7">
        <w:rPr>
          <w:sz w:val="24"/>
        </w:rPr>
        <w:t xml:space="preserve">The </w:t>
      </w:r>
      <w:r w:rsidR="009705FF" w:rsidRPr="00DB69F7">
        <w:rPr>
          <w:sz w:val="24"/>
        </w:rPr>
        <w:t>s</w:t>
      </w:r>
      <w:r w:rsidR="001E5091" w:rsidRPr="00DB69F7">
        <w:rPr>
          <w:sz w:val="24"/>
        </w:rPr>
        <w:t xml:space="preserve">pecific duties </w:t>
      </w:r>
      <w:r w:rsidR="00C476CD" w:rsidRPr="00DB69F7">
        <w:rPr>
          <w:sz w:val="24"/>
        </w:rPr>
        <w:t xml:space="preserve">of the </w:t>
      </w:r>
      <w:r w:rsidR="00957478" w:rsidRPr="00DB69F7">
        <w:rPr>
          <w:sz w:val="24"/>
        </w:rPr>
        <w:t>Chief Executive</w:t>
      </w:r>
      <w:r w:rsidR="00C476CD" w:rsidRPr="00DB69F7">
        <w:rPr>
          <w:sz w:val="24"/>
        </w:rPr>
        <w:t xml:space="preserve"> </w:t>
      </w:r>
      <w:r w:rsidR="001E5091" w:rsidRPr="00DB69F7">
        <w:rPr>
          <w:sz w:val="24"/>
        </w:rPr>
        <w:t xml:space="preserve">will be set </w:t>
      </w:r>
      <w:r w:rsidR="00C476CD" w:rsidRPr="00DB69F7">
        <w:rPr>
          <w:sz w:val="24"/>
        </w:rPr>
        <w:t xml:space="preserve">out </w:t>
      </w:r>
      <w:r w:rsidR="001E5091" w:rsidRPr="00DB69F7">
        <w:rPr>
          <w:sz w:val="24"/>
        </w:rPr>
        <w:t xml:space="preserve">in </w:t>
      </w:r>
      <w:r w:rsidR="00C476CD" w:rsidRPr="00DB69F7">
        <w:rPr>
          <w:sz w:val="24"/>
        </w:rPr>
        <w:t>a</w:t>
      </w:r>
      <w:r w:rsidR="001E5091" w:rsidRPr="00DB69F7">
        <w:rPr>
          <w:sz w:val="24"/>
        </w:rPr>
        <w:t xml:space="preserve"> job description</w:t>
      </w:r>
      <w:r w:rsidR="00F34DD7" w:rsidRPr="00DB69F7">
        <w:rPr>
          <w:sz w:val="24"/>
        </w:rPr>
        <w:t>,</w:t>
      </w:r>
      <w:r w:rsidR="001E5091" w:rsidRPr="00DB69F7">
        <w:rPr>
          <w:sz w:val="24"/>
        </w:rPr>
        <w:t xml:space="preserve"> and </w:t>
      </w:r>
      <w:r w:rsidR="00C476CD" w:rsidRPr="00DB69F7">
        <w:rPr>
          <w:sz w:val="24"/>
        </w:rPr>
        <w:t xml:space="preserve">annual </w:t>
      </w:r>
      <w:r w:rsidR="001E5091" w:rsidRPr="00DB69F7">
        <w:rPr>
          <w:sz w:val="24"/>
        </w:rPr>
        <w:t xml:space="preserve">objectives will be agreed with </w:t>
      </w:r>
      <w:r w:rsidR="008649C0" w:rsidRPr="00DB69F7">
        <w:rPr>
          <w:sz w:val="24"/>
        </w:rPr>
        <w:t xml:space="preserve">the Chair </w:t>
      </w:r>
      <w:r w:rsidR="004C27B6" w:rsidRPr="00DB69F7">
        <w:rPr>
          <w:sz w:val="24"/>
        </w:rPr>
        <w:t xml:space="preserve">and </w:t>
      </w:r>
      <w:r w:rsidR="00C476CD" w:rsidRPr="00DB69F7">
        <w:rPr>
          <w:sz w:val="24"/>
        </w:rPr>
        <w:t xml:space="preserve">used in </w:t>
      </w:r>
      <w:r w:rsidR="00F34DD7" w:rsidRPr="00DB69F7">
        <w:rPr>
          <w:sz w:val="24"/>
        </w:rPr>
        <w:t>appraisal of the Chief Executive’s performance</w:t>
      </w:r>
      <w:r w:rsidR="004C27B6" w:rsidRPr="00DB69F7">
        <w:rPr>
          <w:sz w:val="24"/>
        </w:rPr>
        <w:t xml:space="preserve">. </w:t>
      </w:r>
    </w:p>
    <w:p w14:paraId="655168A6" w14:textId="77777777" w:rsidR="00DE4352" w:rsidRPr="00DB69F7" w:rsidRDefault="006335EC" w:rsidP="00DB69F7">
      <w:pPr>
        <w:pStyle w:val="Body1"/>
        <w:jc w:val="left"/>
        <w:rPr>
          <w:sz w:val="24"/>
        </w:rPr>
      </w:pPr>
      <w:r w:rsidRPr="00DB69F7">
        <w:rPr>
          <w:sz w:val="24"/>
        </w:rPr>
        <w:t xml:space="preserve">In addition to any other specific duties, the </w:t>
      </w:r>
      <w:r w:rsidR="00957478" w:rsidRPr="00DB69F7">
        <w:rPr>
          <w:sz w:val="24"/>
        </w:rPr>
        <w:t>Chief Executive</w:t>
      </w:r>
      <w:r w:rsidRPr="00DB69F7">
        <w:rPr>
          <w:sz w:val="24"/>
        </w:rPr>
        <w:t xml:space="preserve"> will:</w:t>
      </w:r>
    </w:p>
    <w:p w14:paraId="7F289971" w14:textId="77777777" w:rsidR="00E35C73" w:rsidRPr="00DB69F7" w:rsidRDefault="0A2E50D8" w:rsidP="00DB69F7">
      <w:pPr>
        <w:pStyle w:val="Body1"/>
        <w:numPr>
          <w:ilvl w:val="1"/>
          <w:numId w:val="3"/>
        </w:numPr>
        <w:jc w:val="left"/>
        <w:rPr>
          <w:sz w:val="24"/>
        </w:rPr>
      </w:pPr>
      <w:r w:rsidRPr="00DB69F7">
        <w:rPr>
          <w:sz w:val="24"/>
        </w:rPr>
        <w:t xml:space="preserve">advise </w:t>
      </w:r>
      <w:r w:rsidR="0ED63B88" w:rsidRPr="00DB69F7">
        <w:rPr>
          <w:sz w:val="24"/>
        </w:rPr>
        <w:t>the Board on the discharge of its responsibilities – as set out in th</w:t>
      </w:r>
      <w:r w:rsidRPr="00DB69F7">
        <w:rPr>
          <w:sz w:val="24"/>
        </w:rPr>
        <w:t xml:space="preserve">is </w:t>
      </w:r>
      <w:r w:rsidR="0ED63B88" w:rsidRPr="00DB69F7">
        <w:rPr>
          <w:sz w:val="24"/>
        </w:rPr>
        <w:t>Framework Document, in the founding legislation and in any other relevant</w:t>
      </w:r>
      <w:r w:rsidRPr="00DB69F7">
        <w:rPr>
          <w:sz w:val="24"/>
        </w:rPr>
        <w:t xml:space="preserve"> </w:t>
      </w:r>
      <w:r w:rsidR="0ED63B88" w:rsidRPr="00DB69F7">
        <w:rPr>
          <w:sz w:val="24"/>
        </w:rPr>
        <w:t xml:space="preserve">instructions and guidance issued by or on behalf of the Scottish </w:t>
      </w:r>
      <w:bookmarkStart w:id="18" w:name="_Int_zv0lkDDw"/>
      <w:r w:rsidR="0ED63B88" w:rsidRPr="00DB69F7">
        <w:rPr>
          <w:sz w:val="24"/>
        </w:rPr>
        <w:t>Ministers</w:t>
      </w:r>
      <w:r w:rsidRPr="00DB69F7">
        <w:rPr>
          <w:sz w:val="24"/>
        </w:rPr>
        <w:t>;</w:t>
      </w:r>
      <w:bookmarkEnd w:id="18"/>
    </w:p>
    <w:p w14:paraId="53938EE4" w14:textId="77777777" w:rsidR="00DE4352" w:rsidRPr="00DB69F7" w:rsidRDefault="471C14C4" w:rsidP="00DB69F7">
      <w:pPr>
        <w:pStyle w:val="Body1"/>
        <w:numPr>
          <w:ilvl w:val="1"/>
          <w:numId w:val="3"/>
        </w:numPr>
        <w:jc w:val="left"/>
        <w:rPr>
          <w:sz w:val="24"/>
        </w:rPr>
      </w:pPr>
      <w:r w:rsidRPr="00DB69F7">
        <w:rPr>
          <w:sz w:val="24"/>
        </w:rPr>
        <w:t>i</w:t>
      </w:r>
      <w:r w:rsidR="0A2E50D8" w:rsidRPr="00DB69F7">
        <w:rPr>
          <w:sz w:val="24"/>
        </w:rPr>
        <w:t xml:space="preserve">mplement or oversee </w:t>
      </w:r>
      <w:r w:rsidR="0ED63B88" w:rsidRPr="00DB69F7">
        <w:rPr>
          <w:sz w:val="24"/>
        </w:rPr>
        <w:t>implement</w:t>
      </w:r>
      <w:r w:rsidR="0A2E50D8" w:rsidRPr="00DB69F7">
        <w:rPr>
          <w:sz w:val="24"/>
        </w:rPr>
        <w:t>ation of</w:t>
      </w:r>
      <w:r w:rsidR="0ED63B88" w:rsidRPr="00DB69F7">
        <w:rPr>
          <w:sz w:val="24"/>
        </w:rPr>
        <w:t xml:space="preserve"> the decisions of the </w:t>
      </w:r>
      <w:bookmarkStart w:id="19" w:name="_Int_xevTf7Kw"/>
      <w:r w:rsidR="0ED63B88" w:rsidRPr="00DB69F7">
        <w:rPr>
          <w:sz w:val="24"/>
        </w:rPr>
        <w:t>Board</w:t>
      </w:r>
      <w:r w:rsidR="0A2E50D8" w:rsidRPr="00DB69F7">
        <w:rPr>
          <w:sz w:val="24"/>
        </w:rPr>
        <w:t>;</w:t>
      </w:r>
      <w:bookmarkEnd w:id="19"/>
      <w:r w:rsidR="0ED63B88" w:rsidRPr="00DB69F7">
        <w:rPr>
          <w:sz w:val="24"/>
        </w:rPr>
        <w:t xml:space="preserve"> </w:t>
      </w:r>
    </w:p>
    <w:p w14:paraId="5EDDB0FF" w14:textId="5BEEA860" w:rsidR="00904493" w:rsidRPr="008326E0" w:rsidRDefault="0027497D" w:rsidP="00DB69F7">
      <w:pPr>
        <w:pStyle w:val="Body1"/>
        <w:numPr>
          <w:ilvl w:val="1"/>
          <w:numId w:val="3"/>
        </w:numPr>
        <w:jc w:val="left"/>
        <w:rPr>
          <w:sz w:val="24"/>
          <w:szCs w:val="24"/>
        </w:rPr>
      </w:pPr>
      <w:r w:rsidRPr="00DB69F7">
        <w:rPr>
          <w:sz w:val="24"/>
          <w:szCs w:val="24"/>
        </w:rPr>
        <w:t xml:space="preserve">work with the Board on preparation of </w:t>
      </w:r>
      <w:r w:rsidR="00E00FC3" w:rsidRPr="00DB69F7">
        <w:rPr>
          <w:sz w:val="24"/>
          <w:szCs w:val="24"/>
        </w:rPr>
        <w:t xml:space="preserve">the Corporate Plan, including liaising with the Sponsor Team on key points which need to be addressed and the timetable for preparation and review, and </w:t>
      </w:r>
      <w:r w:rsidR="00BA3C16" w:rsidRPr="00DB69F7">
        <w:rPr>
          <w:sz w:val="24"/>
          <w:szCs w:val="24"/>
        </w:rPr>
        <w:t xml:space="preserve">work with the Board to ensure that business plans are put in place to </w:t>
      </w:r>
      <w:r w:rsidR="00B902E0" w:rsidRPr="00DB69F7">
        <w:rPr>
          <w:sz w:val="24"/>
          <w:szCs w:val="24"/>
        </w:rPr>
        <w:t>meet the Corporate Plan aims, objectives and performance measures;</w:t>
      </w:r>
    </w:p>
    <w:p w14:paraId="79DBFD40" w14:textId="7BC99264" w:rsidR="0063636A" w:rsidRPr="00DB69F7" w:rsidRDefault="00821E35" w:rsidP="00DB69F7">
      <w:pPr>
        <w:pStyle w:val="Body1"/>
        <w:numPr>
          <w:ilvl w:val="1"/>
          <w:numId w:val="3"/>
        </w:numPr>
        <w:jc w:val="left"/>
        <w:rPr>
          <w:sz w:val="24"/>
        </w:rPr>
      </w:pPr>
      <w:r w:rsidRPr="00DB69F7">
        <w:rPr>
          <w:sz w:val="24"/>
        </w:rPr>
        <w:t xml:space="preserve">lead and </w:t>
      </w:r>
      <w:r w:rsidR="003256EE" w:rsidRPr="00DB69F7">
        <w:rPr>
          <w:sz w:val="24"/>
        </w:rPr>
        <w:t xml:space="preserve">manage the staff of </w:t>
      </w:r>
      <w:r w:rsidR="00AF4918">
        <w:rPr>
          <w:sz w:val="24"/>
        </w:rPr>
        <w:t xml:space="preserve">the </w:t>
      </w:r>
      <w:r w:rsidR="002F140C" w:rsidRPr="00AE6E21">
        <w:rPr>
          <w:sz w:val="24"/>
          <w:szCs w:val="24"/>
        </w:rPr>
        <w:t>SQA</w:t>
      </w:r>
      <w:r w:rsidR="005458C0" w:rsidRPr="00AE6E21">
        <w:rPr>
          <w:sz w:val="24"/>
          <w:szCs w:val="24"/>
        </w:rPr>
        <w:t>,</w:t>
      </w:r>
      <w:r w:rsidR="004E1217" w:rsidRPr="00DB69F7">
        <w:rPr>
          <w:sz w:val="24"/>
        </w:rPr>
        <w:t xml:space="preserve"> </w:t>
      </w:r>
      <w:r w:rsidR="006C1B83" w:rsidRPr="00DB69F7">
        <w:rPr>
          <w:sz w:val="24"/>
        </w:rPr>
        <w:t>ensur</w:t>
      </w:r>
      <w:r w:rsidR="005458C0" w:rsidRPr="00DB69F7">
        <w:rPr>
          <w:sz w:val="24"/>
        </w:rPr>
        <w:t>ing</w:t>
      </w:r>
      <w:r w:rsidR="006C1B83" w:rsidRPr="00DB69F7">
        <w:rPr>
          <w:sz w:val="24"/>
        </w:rPr>
        <w:t xml:space="preserve"> their wellbeing</w:t>
      </w:r>
      <w:r w:rsidR="004C1E96" w:rsidRPr="00DB69F7">
        <w:rPr>
          <w:sz w:val="24"/>
        </w:rPr>
        <w:t>, learning</w:t>
      </w:r>
      <w:r w:rsidR="006C1B83" w:rsidRPr="00DB69F7">
        <w:rPr>
          <w:sz w:val="24"/>
        </w:rPr>
        <w:t xml:space="preserve"> and development</w:t>
      </w:r>
      <w:r w:rsidR="004C1E96" w:rsidRPr="00DB69F7">
        <w:rPr>
          <w:sz w:val="24"/>
        </w:rPr>
        <w:t xml:space="preserve"> are prioritised</w:t>
      </w:r>
      <w:r w:rsidR="00034975" w:rsidRPr="00DB69F7">
        <w:rPr>
          <w:sz w:val="24"/>
        </w:rPr>
        <w:t xml:space="preserve">, and ensuring that </w:t>
      </w:r>
      <w:r w:rsidR="00FE45E5" w:rsidRPr="00DB69F7">
        <w:rPr>
          <w:sz w:val="24"/>
        </w:rPr>
        <w:t xml:space="preserve">the </w:t>
      </w:r>
      <w:r w:rsidR="00F153D3" w:rsidRPr="00DB69F7">
        <w:rPr>
          <w:color w:val="0070C0"/>
          <w:sz w:val="24"/>
          <w:u w:val="single"/>
        </w:rPr>
        <w:fldChar w:fldCharType="begin"/>
      </w:r>
      <w:r w:rsidR="00F153D3" w:rsidRPr="00DB69F7">
        <w:rPr>
          <w:color w:val="0070C0"/>
          <w:sz w:val="24"/>
          <w:u w:val="single"/>
        </w:rPr>
        <w:instrText xml:space="preserve"> REF _Ref96531654 \h  \* MERGEFORMAT </w:instrText>
      </w:r>
      <w:r w:rsidR="00F153D3" w:rsidRPr="00DB69F7">
        <w:rPr>
          <w:color w:val="0070C0"/>
          <w:sz w:val="24"/>
          <w:u w:val="single"/>
        </w:rPr>
      </w:r>
      <w:r w:rsidR="00F153D3" w:rsidRPr="00DB69F7">
        <w:rPr>
          <w:color w:val="0070C0"/>
          <w:sz w:val="24"/>
          <w:u w:val="single"/>
        </w:rPr>
        <w:fldChar w:fldCharType="separate"/>
      </w:r>
      <w:r w:rsidR="00AF4918">
        <w:rPr>
          <w:color w:val="0070C0"/>
          <w:sz w:val="24"/>
          <w:u w:val="single"/>
        </w:rPr>
        <w:t>SQA</w:t>
      </w:r>
      <w:r w:rsidR="006800D7" w:rsidRPr="00DB69F7">
        <w:rPr>
          <w:color w:val="0070C0"/>
          <w:sz w:val="24"/>
          <w:u w:val="single"/>
        </w:rPr>
        <w:t xml:space="preserve"> staff management responsibilities</w:t>
      </w:r>
      <w:r w:rsidR="00F153D3" w:rsidRPr="00DB69F7">
        <w:rPr>
          <w:color w:val="0070C0"/>
          <w:sz w:val="24"/>
          <w:u w:val="single"/>
        </w:rPr>
        <w:fldChar w:fldCharType="end"/>
      </w:r>
      <w:r w:rsidR="003D6535" w:rsidRPr="00DB69F7">
        <w:rPr>
          <w:sz w:val="24"/>
        </w:rPr>
        <w:t xml:space="preserve"> </w:t>
      </w:r>
      <w:r w:rsidR="00FE45E5" w:rsidRPr="00DB69F7">
        <w:rPr>
          <w:sz w:val="24"/>
        </w:rPr>
        <w:t xml:space="preserve">set out in the section below are </w:t>
      </w:r>
      <w:r w:rsidR="002F5883" w:rsidRPr="00DB69F7">
        <w:rPr>
          <w:sz w:val="24"/>
        </w:rPr>
        <w:t>addressed</w:t>
      </w:r>
      <w:r w:rsidR="00224463" w:rsidRPr="00DB69F7">
        <w:rPr>
          <w:sz w:val="24"/>
        </w:rPr>
        <w:t>;</w:t>
      </w:r>
    </w:p>
    <w:p w14:paraId="078F7F8F" w14:textId="7F020D58" w:rsidR="006C1B83" w:rsidRPr="00DB69F7" w:rsidRDefault="133EF761" w:rsidP="00DB69F7">
      <w:pPr>
        <w:pStyle w:val="Body1"/>
        <w:numPr>
          <w:ilvl w:val="1"/>
          <w:numId w:val="3"/>
        </w:numPr>
        <w:jc w:val="left"/>
        <w:rPr>
          <w:sz w:val="24"/>
        </w:rPr>
      </w:pPr>
      <w:r w:rsidRPr="00DB69F7">
        <w:rPr>
          <w:sz w:val="24"/>
        </w:rPr>
        <w:t xml:space="preserve">manage the budget for </w:t>
      </w:r>
      <w:r w:rsidR="00AF4918">
        <w:rPr>
          <w:sz w:val="24"/>
        </w:rPr>
        <w:t xml:space="preserve">the </w:t>
      </w:r>
      <w:r w:rsidR="001F60EA" w:rsidRPr="00AE6E21">
        <w:rPr>
          <w:sz w:val="24"/>
          <w:szCs w:val="24"/>
        </w:rPr>
        <w:t>SQA</w:t>
      </w:r>
      <w:r w:rsidR="001F60EA" w:rsidRPr="00DB69F7">
        <w:rPr>
          <w:sz w:val="24"/>
        </w:rPr>
        <w:t xml:space="preserve"> </w:t>
      </w:r>
      <w:r w:rsidRPr="00DB69F7">
        <w:rPr>
          <w:sz w:val="24"/>
        </w:rPr>
        <w:t xml:space="preserve">in line with Scottish Government </w:t>
      </w:r>
      <w:r w:rsidR="57F61176" w:rsidRPr="00DB69F7">
        <w:rPr>
          <w:sz w:val="24"/>
        </w:rPr>
        <w:t>Finance guidance, policies and procedures, including the Scottish Public Finance Manual</w:t>
      </w:r>
      <w:r w:rsidR="7D2445BF" w:rsidRPr="00DB69F7">
        <w:rPr>
          <w:sz w:val="24"/>
        </w:rPr>
        <w:t xml:space="preserve">, and advise the Board on financial implications of all </w:t>
      </w:r>
      <w:r w:rsidR="1BAD6138" w:rsidRPr="00DB69F7">
        <w:rPr>
          <w:sz w:val="24"/>
        </w:rPr>
        <w:t>Board decisions,</w:t>
      </w:r>
      <w:r w:rsidR="73764910" w:rsidRPr="00DB69F7">
        <w:rPr>
          <w:sz w:val="24"/>
        </w:rPr>
        <w:t xml:space="preserve"> ensuring that appropriate financial appraisal and evaluation techniques are followed (see</w:t>
      </w:r>
      <w:r w:rsidR="2BD9EF94" w:rsidRPr="00DB69F7">
        <w:rPr>
          <w:sz w:val="24"/>
        </w:rPr>
        <w:t xml:space="preserve"> the</w:t>
      </w:r>
      <w:r w:rsidR="73764910" w:rsidRPr="00DB69F7">
        <w:rPr>
          <w:sz w:val="24"/>
        </w:rPr>
        <w:t xml:space="preserve"> </w:t>
      </w:r>
      <w:hyperlink r:id="rId18">
        <w:r w:rsidR="73764910" w:rsidRPr="00DB69F7">
          <w:rPr>
            <w:rStyle w:val="Hyperlink"/>
            <w:sz w:val="24"/>
          </w:rPr>
          <w:t>Appraisal and Evaluation</w:t>
        </w:r>
      </w:hyperlink>
      <w:r w:rsidR="73764910" w:rsidRPr="00DB69F7">
        <w:rPr>
          <w:sz w:val="24"/>
        </w:rPr>
        <w:t xml:space="preserve"> </w:t>
      </w:r>
      <w:r w:rsidR="2BD9EF94" w:rsidRPr="00DB69F7">
        <w:rPr>
          <w:sz w:val="24"/>
        </w:rPr>
        <w:t xml:space="preserve">section of the </w:t>
      </w:r>
      <w:proofErr w:type="spellStart"/>
      <w:r w:rsidR="2BD9EF94" w:rsidRPr="00DB69F7">
        <w:rPr>
          <w:sz w:val="24"/>
        </w:rPr>
        <w:t>SPFM</w:t>
      </w:r>
      <w:bookmarkStart w:id="20" w:name="_Int_Xi9HuDD9"/>
      <w:proofErr w:type="spellEnd"/>
      <w:r w:rsidR="2BD9EF94" w:rsidRPr="00DB69F7">
        <w:rPr>
          <w:sz w:val="24"/>
        </w:rPr>
        <w:t>);</w:t>
      </w:r>
      <w:bookmarkEnd w:id="20"/>
    </w:p>
    <w:p w14:paraId="271D3571" w14:textId="47C37986" w:rsidR="00DE4352" w:rsidRPr="00DB69F7" w:rsidRDefault="0926A589" w:rsidP="00DB69F7">
      <w:pPr>
        <w:pStyle w:val="Body1"/>
        <w:numPr>
          <w:ilvl w:val="1"/>
          <w:numId w:val="3"/>
        </w:numPr>
        <w:jc w:val="left"/>
        <w:rPr>
          <w:sz w:val="24"/>
        </w:rPr>
      </w:pPr>
      <w:r w:rsidRPr="00DB69F7">
        <w:rPr>
          <w:sz w:val="24"/>
        </w:rPr>
        <w:t>agree</w:t>
      </w:r>
      <w:r w:rsidR="7E83A042" w:rsidRPr="00DB69F7">
        <w:rPr>
          <w:sz w:val="24"/>
        </w:rPr>
        <w:t xml:space="preserve"> with the Board and the Portfolio AO </w:t>
      </w:r>
      <w:r w:rsidR="37C8E365" w:rsidRPr="00DB69F7">
        <w:rPr>
          <w:sz w:val="24"/>
        </w:rPr>
        <w:t>or Senior Sponsor</w:t>
      </w:r>
      <w:r w:rsidR="7E83A042" w:rsidRPr="00DB69F7">
        <w:rPr>
          <w:sz w:val="24"/>
        </w:rPr>
        <w:t xml:space="preserve"> what information is required</w:t>
      </w:r>
      <w:r w:rsidR="0A2E50D8" w:rsidRPr="00DB69F7">
        <w:rPr>
          <w:sz w:val="24"/>
        </w:rPr>
        <w:t xml:space="preserve"> to enable</w:t>
      </w:r>
      <w:r w:rsidR="0ED63B88" w:rsidRPr="00DB69F7">
        <w:rPr>
          <w:sz w:val="24"/>
        </w:rPr>
        <w:t xml:space="preserve"> the Board</w:t>
      </w:r>
      <w:r w:rsidR="7E83A042" w:rsidRPr="00DB69F7">
        <w:rPr>
          <w:sz w:val="24"/>
        </w:rPr>
        <w:t xml:space="preserve"> and SG</w:t>
      </w:r>
      <w:r w:rsidR="0ED63B88" w:rsidRPr="00DB69F7">
        <w:rPr>
          <w:sz w:val="24"/>
        </w:rPr>
        <w:t xml:space="preserve"> </w:t>
      </w:r>
      <w:r w:rsidR="0A2E50D8" w:rsidRPr="00DB69F7">
        <w:rPr>
          <w:sz w:val="24"/>
        </w:rPr>
        <w:t xml:space="preserve">to scrutinise </w:t>
      </w:r>
      <w:r w:rsidR="647E4A2C" w:rsidRPr="00DB69F7">
        <w:rPr>
          <w:sz w:val="24"/>
        </w:rPr>
        <w:t xml:space="preserve">the performance of </w:t>
      </w:r>
      <w:r w:rsidR="00871877">
        <w:rPr>
          <w:sz w:val="24"/>
        </w:rPr>
        <w:t xml:space="preserve">the </w:t>
      </w:r>
      <w:r w:rsidR="001F60EA" w:rsidRPr="00AE6E21">
        <w:rPr>
          <w:sz w:val="24"/>
          <w:szCs w:val="24"/>
        </w:rPr>
        <w:t>SQA</w:t>
      </w:r>
      <w:r w:rsidR="001F60EA" w:rsidRPr="00DB69F7">
        <w:rPr>
          <w:sz w:val="24"/>
        </w:rPr>
        <w:t xml:space="preserve"> </w:t>
      </w:r>
      <w:r w:rsidR="647E4A2C" w:rsidRPr="00DB69F7">
        <w:rPr>
          <w:sz w:val="24"/>
        </w:rPr>
        <w:t xml:space="preserve">and progress against overall strategic and </w:t>
      </w:r>
      <w:r w:rsidRPr="00DB69F7">
        <w:rPr>
          <w:sz w:val="24"/>
        </w:rPr>
        <w:t>business plan aims and objectives</w:t>
      </w:r>
      <w:r w:rsidR="7E83A042" w:rsidRPr="00DB69F7">
        <w:rPr>
          <w:sz w:val="24"/>
        </w:rPr>
        <w:t xml:space="preserve">, and ensure that </w:t>
      </w:r>
      <w:r w:rsidR="0CCB1BCB" w:rsidRPr="00DB69F7">
        <w:rPr>
          <w:sz w:val="24"/>
        </w:rPr>
        <w:t xml:space="preserve">the agreed information is provided </w:t>
      </w:r>
      <w:r w:rsidR="1B2914C3" w:rsidRPr="00DB69F7">
        <w:rPr>
          <w:sz w:val="24"/>
        </w:rPr>
        <w:t xml:space="preserve">and that is both accurate and </w:t>
      </w:r>
      <w:bookmarkStart w:id="21" w:name="_Int_PNNWUuui"/>
      <w:r w:rsidR="1B2914C3" w:rsidRPr="00DB69F7">
        <w:rPr>
          <w:sz w:val="24"/>
        </w:rPr>
        <w:t>timely;</w:t>
      </w:r>
      <w:bookmarkEnd w:id="21"/>
    </w:p>
    <w:p w14:paraId="2697F523" w14:textId="5E40E9C7" w:rsidR="00B24510" w:rsidRPr="00CD2DD8" w:rsidRDefault="004E56FD">
      <w:pPr>
        <w:pStyle w:val="Body1"/>
        <w:numPr>
          <w:ilvl w:val="1"/>
          <w:numId w:val="3"/>
        </w:numPr>
        <w:jc w:val="left"/>
        <w:rPr>
          <w:sz w:val="24"/>
        </w:rPr>
      </w:pPr>
      <w:r w:rsidRPr="00DB69F7">
        <w:rPr>
          <w:sz w:val="24"/>
        </w:rPr>
        <w:t xml:space="preserve">the Chief Executive’s Executive Team will </w:t>
      </w:r>
      <w:r w:rsidR="00B73A6D" w:rsidRPr="00DB69F7">
        <w:rPr>
          <w:sz w:val="24"/>
        </w:rPr>
        <w:t>manage the day-to-day</w:t>
      </w:r>
      <w:r w:rsidR="00DE4352" w:rsidRPr="00DB69F7">
        <w:rPr>
          <w:sz w:val="24"/>
        </w:rPr>
        <w:t xml:space="preserve"> relationship with </w:t>
      </w:r>
      <w:r w:rsidR="006312C8" w:rsidRPr="00DB69F7">
        <w:rPr>
          <w:sz w:val="24"/>
        </w:rPr>
        <w:t>the Senior Sponsor and/or Sponsor Team</w:t>
      </w:r>
      <w:r w:rsidR="00853015" w:rsidRPr="00DB69F7">
        <w:rPr>
          <w:sz w:val="24"/>
        </w:rPr>
        <w:t xml:space="preserve">, with other SG officials who have an interest in the work of </w:t>
      </w:r>
      <w:r w:rsidR="00871877">
        <w:rPr>
          <w:sz w:val="24"/>
        </w:rPr>
        <w:t xml:space="preserve">the </w:t>
      </w:r>
      <w:r w:rsidR="001F60EA" w:rsidRPr="00AE6E21">
        <w:rPr>
          <w:sz w:val="24"/>
          <w:szCs w:val="24"/>
        </w:rPr>
        <w:t>SQA</w:t>
      </w:r>
      <w:r w:rsidR="001F60EA" w:rsidRPr="00DB69F7">
        <w:rPr>
          <w:sz w:val="24"/>
        </w:rPr>
        <w:t xml:space="preserve"> </w:t>
      </w:r>
      <w:r w:rsidR="00853015" w:rsidRPr="00DB69F7">
        <w:rPr>
          <w:sz w:val="24"/>
        </w:rPr>
        <w:t xml:space="preserve">and other key stakeholders, including </w:t>
      </w:r>
      <w:r w:rsidR="00266342" w:rsidRPr="00DB69F7">
        <w:rPr>
          <w:sz w:val="24"/>
        </w:rPr>
        <w:t>staff of other public bodies</w:t>
      </w:r>
      <w:r w:rsidR="00E56B58">
        <w:rPr>
          <w:sz w:val="24"/>
          <w:szCs w:val="24"/>
        </w:rPr>
        <w:t>;</w:t>
      </w:r>
    </w:p>
    <w:p w14:paraId="5FE39924" w14:textId="240592F5" w:rsidR="00CD2DD8" w:rsidRPr="00DB69F7" w:rsidRDefault="00CD2DD8" w:rsidP="00DB69F7">
      <w:pPr>
        <w:pStyle w:val="Body1"/>
        <w:numPr>
          <w:ilvl w:val="0"/>
          <w:numId w:val="20"/>
        </w:numPr>
        <w:rPr>
          <w:sz w:val="24"/>
          <w:szCs w:val="24"/>
        </w:rPr>
      </w:pPr>
      <w:r w:rsidRPr="00A25785">
        <w:rPr>
          <w:sz w:val="24"/>
          <w:szCs w:val="24"/>
        </w:rPr>
        <w:t>In addition to the duties set out above, the</w:t>
      </w:r>
      <w:r>
        <w:rPr>
          <w:sz w:val="24"/>
          <w:szCs w:val="24"/>
        </w:rPr>
        <w:t xml:space="preserve"> Chief Executive</w:t>
      </w:r>
      <w:r w:rsidRPr="00A25785">
        <w:rPr>
          <w:sz w:val="24"/>
          <w:szCs w:val="24"/>
        </w:rPr>
        <w:t xml:space="preserve"> has the following duties in relation to the Scottish Government’s Education and </w:t>
      </w:r>
      <w:r w:rsidR="006D53B4">
        <w:rPr>
          <w:sz w:val="24"/>
          <w:szCs w:val="24"/>
        </w:rPr>
        <w:t xml:space="preserve">Post School </w:t>
      </w:r>
      <w:r w:rsidRPr="00A25785">
        <w:rPr>
          <w:sz w:val="24"/>
          <w:szCs w:val="24"/>
        </w:rPr>
        <w:t>Reform Programme</w:t>
      </w:r>
      <w:r w:rsidR="006D53B4">
        <w:rPr>
          <w:sz w:val="24"/>
          <w:szCs w:val="24"/>
        </w:rPr>
        <w:t>s</w:t>
      </w:r>
      <w:r w:rsidRPr="00A25785">
        <w:rPr>
          <w:sz w:val="24"/>
          <w:szCs w:val="24"/>
        </w:rPr>
        <w:t>:</w:t>
      </w:r>
    </w:p>
    <w:p w14:paraId="15840261" w14:textId="6253535E" w:rsidR="00331EDC" w:rsidRDefault="361E64AA" w:rsidP="00541CEE">
      <w:pPr>
        <w:pStyle w:val="Body1"/>
        <w:numPr>
          <w:ilvl w:val="1"/>
          <w:numId w:val="3"/>
        </w:numPr>
        <w:jc w:val="left"/>
        <w:rPr>
          <w:sz w:val="24"/>
          <w:szCs w:val="24"/>
        </w:rPr>
      </w:pPr>
      <w:r w:rsidRPr="3C455A37">
        <w:rPr>
          <w:sz w:val="24"/>
          <w:szCs w:val="24"/>
        </w:rPr>
        <w:t>e</w:t>
      </w:r>
      <w:r w:rsidR="08064214" w:rsidRPr="3C455A37">
        <w:rPr>
          <w:sz w:val="24"/>
          <w:szCs w:val="24"/>
        </w:rPr>
        <w:t xml:space="preserve">nsure that </w:t>
      </w:r>
      <w:r w:rsidR="08145B94" w:rsidRPr="3C455A37">
        <w:rPr>
          <w:sz w:val="24"/>
          <w:szCs w:val="24"/>
        </w:rPr>
        <w:t xml:space="preserve">the </w:t>
      </w:r>
      <w:r w:rsidR="08064214" w:rsidRPr="3C455A37">
        <w:rPr>
          <w:sz w:val="24"/>
          <w:szCs w:val="24"/>
        </w:rPr>
        <w:t xml:space="preserve">SQA works </w:t>
      </w:r>
      <w:r w:rsidR="0251A317" w:rsidRPr="3C455A37">
        <w:rPr>
          <w:sz w:val="24"/>
          <w:szCs w:val="24"/>
        </w:rPr>
        <w:t>collaboratively and constructively</w:t>
      </w:r>
      <w:r w:rsidR="08064214" w:rsidRPr="3C455A37">
        <w:rPr>
          <w:sz w:val="24"/>
          <w:szCs w:val="24"/>
        </w:rPr>
        <w:t xml:space="preserve"> with the Scottish Government and partners to take forward </w:t>
      </w:r>
      <w:r w:rsidR="5C77E85C" w:rsidRPr="3C455A37">
        <w:rPr>
          <w:sz w:val="24"/>
          <w:szCs w:val="24"/>
        </w:rPr>
        <w:t xml:space="preserve">Scottish Ministers’ </w:t>
      </w:r>
      <w:r w:rsidR="08145B94" w:rsidRPr="3C455A37">
        <w:rPr>
          <w:sz w:val="24"/>
          <w:szCs w:val="24"/>
        </w:rPr>
        <w:t>P</w:t>
      </w:r>
      <w:r w:rsidR="08064214" w:rsidRPr="3C455A37">
        <w:rPr>
          <w:sz w:val="24"/>
          <w:szCs w:val="24"/>
        </w:rPr>
        <w:t>rogramme</w:t>
      </w:r>
      <w:r w:rsidR="006D53B4">
        <w:rPr>
          <w:sz w:val="24"/>
          <w:szCs w:val="24"/>
        </w:rPr>
        <w:t>s</w:t>
      </w:r>
      <w:r w:rsidR="08064214" w:rsidRPr="3C455A37">
        <w:rPr>
          <w:sz w:val="24"/>
          <w:szCs w:val="24"/>
        </w:rPr>
        <w:t xml:space="preserve"> of Education and </w:t>
      </w:r>
      <w:r w:rsidR="00DB0DAC">
        <w:rPr>
          <w:sz w:val="24"/>
          <w:szCs w:val="24"/>
        </w:rPr>
        <w:t>Post School</w:t>
      </w:r>
      <w:r w:rsidR="08064214" w:rsidRPr="3C455A37">
        <w:rPr>
          <w:sz w:val="24"/>
          <w:szCs w:val="24"/>
        </w:rPr>
        <w:t xml:space="preserve"> Reform</w:t>
      </w:r>
      <w:r w:rsidR="5C77E85C" w:rsidRPr="3C455A37">
        <w:rPr>
          <w:sz w:val="24"/>
          <w:szCs w:val="24"/>
        </w:rPr>
        <w:t>;</w:t>
      </w:r>
    </w:p>
    <w:p w14:paraId="41FC9A52" w14:textId="42CD37B8" w:rsidR="00E56B58" w:rsidRPr="00192B0A" w:rsidRDefault="57A4CE79" w:rsidP="00192B0A">
      <w:pPr>
        <w:pStyle w:val="Body1"/>
        <w:numPr>
          <w:ilvl w:val="1"/>
          <w:numId w:val="3"/>
        </w:numPr>
        <w:jc w:val="left"/>
        <w:rPr>
          <w:sz w:val="24"/>
          <w:szCs w:val="24"/>
        </w:rPr>
      </w:pPr>
      <w:r w:rsidRPr="3C455A37">
        <w:rPr>
          <w:sz w:val="24"/>
          <w:szCs w:val="24"/>
        </w:rPr>
        <w:t xml:space="preserve">support delivery of the Education </w:t>
      </w:r>
      <w:r w:rsidR="2F6FA38A" w:rsidRPr="3C455A37">
        <w:rPr>
          <w:sz w:val="24"/>
          <w:szCs w:val="24"/>
        </w:rPr>
        <w:t xml:space="preserve">and </w:t>
      </w:r>
      <w:r w:rsidR="00DB0DAC">
        <w:rPr>
          <w:sz w:val="24"/>
          <w:szCs w:val="24"/>
        </w:rPr>
        <w:t>Post School</w:t>
      </w:r>
      <w:r w:rsidR="2F6FA38A" w:rsidRPr="3C455A37">
        <w:rPr>
          <w:sz w:val="24"/>
          <w:szCs w:val="24"/>
        </w:rPr>
        <w:t xml:space="preserve"> </w:t>
      </w:r>
      <w:r w:rsidRPr="3C455A37">
        <w:rPr>
          <w:sz w:val="24"/>
          <w:szCs w:val="24"/>
        </w:rPr>
        <w:t>Reform Programme</w:t>
      </w:r>
      <w:r w:rsidR="00192B0A">
        <w:rPr>
          <w:sz w:val="24"/>
          <w:szCs w:val="24"/>
        </w:rPr>
        <w:t>s</w:t>
      </w:r>
      <w:r w:rsidR="5F14B629" w:rsidRPr="00192B0A">
        <w:rPr>
          <w:sz w:val="24"/>
          <w:szCs w:val="24"/>
        </w:rPr>
        <w:t xml:space="preserve"> </w:t>
      </w:r>
      <w:r w:rsidR="5C77E85C" w:rsidRPr="00192B0A">
        <w:rPr>
          <w:sz w:val="24"/>
          <w:szCs w:val="24"/>
        </w:rPr>
        <w:t>through</w:t>
      </w:r>
      <w:r w:rsidR="03364A38" w:rsidRPr="00192B0A">
        <w:rPr>
          <w:sz w:val="24"/>
          <w:szCs w:val="24"/>
        </w:rPr>
        <w:t xml:space="preserve"> involvement in</w:t>
      </w:r>
      <w:r w:rsidR="5C77E85C" w:rsidRPr="00192B0A">
        <w:rPr>
          <w:sz w:val="24"/>
          <w:szCs w:val="24"/>
        </w:rPr>
        <w:t xml:space="preserve"> the </w:t>
      </w:r>
      <w:r w:rsidR="5F14B629" w:rsidRPr="00192B0A">
        <w:rPr>
          <w:sz w:val="24"/>
          <w:szCs w:val="24"/>
        </w:rPr>
        <w:t>Programme</w:t>
      </w:r>
      <w:r w:rsidR="00914F37">
        <w:rPr>
          <w:sz w:val="24"/>
          <w:szCs w:val="24"/>
        </w:rPr>
        <w:t>s</w:t>
      </w:r>
      <w:r w:rsidR="5F14B629" w:rsidRPr="00192B0A">
        <w:rPr>
          <w:sz w:val="24"/>
          <w:szCs w:val="24"/>
        </w:rPr>
        <w:t>’ Chief Executive Forum and</w:t>
      </w:r>
      <w:r w:rsidR="6A2C55A9" w:rsidRPr="00192B0A">
        <w:rPr>
          <w:sz w:val="24"/>
          <w:szCs w:val="24"/>
        </w:rPr>
        <w:t xml:space="preserve"> by</w:t>
      </w:r>
      <w:r w:rsidR="0C049CC7" w:rsidRPr="00192B0A">
        <w:rPr>
          <w:sz w:val="24"/>
          <w:szCs w:val="24"/>
        </w:rPr>
        <w:t xml:space="preserve"> </w:t>
      </w:r>
      <w:r w:rsidR="385FF71D" w:rsidRPr="00192B0A">
        <w:rPr>
          <w:sz w:val="24"/>
          <w:szCs w:val="24"/>
        </w:rPr>
        <w:t>contribut</w:t>
      </w:r>
      <w:r w:rsidRPr="00192B0A">
        <w:rPr>
          <w:sz w:val="24"/>
          <w:szCs w:val="24"/>
        </w:rPr>
        <w:t>ing</w:t>
      </w:r>
      <w:r w:rsidR="385FF71D" w:rsidRPr="00192B0A">
        <w:rPr>
          <w:sz w:val="24"/>
          <w:szCs w:val="24"/>
        </w:rPr>
        <w:t xml:space="preserve"> </w:t>
      </w:r>
      <w:r w:rsidRPr="00192B0A">
        <w:rPr>
          <w:sz w:val="24"/>
          <w:szCs w:val="24"/>
        </w:rPr>
        <w:t xml:space="preserve">to the development and implementation of a Transition Delivery and Implementation Plan across all </w:t>
      </w:r>
      <w:r w:rsidR="0A8C2F71" w:rsidRPr="00192B0A">
        <w:rPr>
          <w:sz w:val="24"/>
          <w:szCs w:val="24"/>
        </w:rPr>
        <w:t xml:space="preserve">SQA </w:t>
      </w:r>
      <w:r w:rsidRPr="00192B0A">
        <w:rPr>
          <w:sz w:val="24"/>
          <w:szCs w:val="24"/>
        </w:rPr>
        <w:t>business areas.</w:t>
      </w:r>
    </w:p>
    <w:p w14:paraId="2EA40553" w14:textId="77777777" w:rsidR="00476E14" w:rsidRPr="00DB69F7" w:rsidRDefault="00476E14" w:rsidP="00DB69F7">
      <w:pPr>
        <w:pStyle w:val="Body1"/>
        <w:jc w:val="left"/>
        <w:rPr>
          <w:sz w:val="24"/>
        </w:rPr>
      </w:pPr>
      <w:r w:rsidRPr="00DB69F7">
        <w:rPr>
          <w:sz w:val="24"/>
        </w:rPr>
        <w:t xml:space="preserve">In advising the Board, </w:t>
      </w:r>
      <w:r w:rsidR="007A127A" w:rsidRPr="00DB69F7">
        <w:rPr>
          <w:sz w:val="24"/>
        </w:rPr>
        <w:t xml:space="preserve">the </w:t>
      </w:r>
      <w:r w:rsidR="00957478" w:rsidRPr="00DB69F7">
        <w:rPr>
          <w:sz w:val="24"/>
        </w:rPr>
        <w:t>Chief Executive</w:t>
      </w:r>
      <w:r w:rsidR="007A127A" w:rsidRPr="00DB69F7">
        <w:rPr>
          <w:sz w:val="24"/>
        </w:rPr>
        <w:t xml:space="preserve"> will </w:t>
      </w:r>
      <w:r w:rsidR="00FE195B" w:rsidRPr="00DB69F7">
        <w:rPr>
          <w:sz w:val="24"/>
        </w:rPr>
        <w:t xml:space="preserve">ensure that </w:t>
      </w:r>
      <w:r w:rsidR="007A127A" w:rsidRPr="00DB69F7">
        <w:rPr>
          <w:sz w:val="24"/>
        </w:rPr>
        <w:t xml:space="preserve">the key governance issues highlighted in </w:t>
      </w:r>
      <w:r w:rsidR="00D37DEA" w:rsidRPr="00DB69F7">
        <w:rPr>
          <w:sz w:val="24"/>
        </w:rPr>
        <w:t>the section on Governance and Risk below are addressed</w:t>
      </w:r>
      <w:r w:rsidR="007A127A" w:rsidRPr="00DB69F7">
        <w:rPr>
          <w:sz w:val="24"/>
        </w:rPr>
        <w:t>.</w:t>
      </w:r>
    </w:p>
    <w:p w14:paraId="656D112C" w14:textId="77777777" w:rsidR="00EE07D4" w:rsidRPr="00DB69F7" w:rsidRDefault="00411B82" w:rsidP="00DB69F7">
      <w:pPr>
        <w:pStyle w:val="Heading3"/>
        <w:jc w:val="left"/>
        <w:rPr>
          <w:b/>
          <w:sz w:val="24"/>
          <w:u w:val="none"/>
        </w:rPr>
      </w:pPr>
      <w:bookmarkStart w:id="22" w:name="_Toc96876510"/>
      <w:bookmarkStart w:id="23" w:name="_Toc101967524"/>
      <w:r w:rsidRPr="00DB69F7">
        <w:rPr>
          <w:b/>
          <w:sz w:val="24"/>
          <w:u w:val="none"/>
        </w:rPr>
        <w:t>The Accountable Officer</w:t>
      </w:r>
      <w:bookmarkEnd w:id="22"/>
      <w:bookmarkEnd w:id="23"/>
    </w:p>
    <w:p w14:paraId="5AB0B1EA" w14:textId="70647ACD" w:rsidR="00160F0B" w:rsidRPr="00DB69F7" w:rsidRDefault="00531ECA" w:rsidP="3E14D164">
      <w:pPr>
        <w:pStyle w:val="Body1"/>
        <w:jc w:val="left"/>
        <w:rPr>
          <w:sz w:val="24"/>
          <w:szCs w:val="24"/>
        </w:rPr>
      </w:pPr>
      <w:r w:rsidRPr="3E14D164">
        <w:rPr>
          <w:sz w:val="24"/>
          <w:szCs w:val="24"/>
        </w:rPr>
        <w:t xml:space="preserve">The Principal Accountable Officer for the Scottish Administration </w:t>
      </w:r>
      <w:r w:rsidR="615E4DEE" w:rsidRPr="3E14D164">
        <w:rPr>
          <w:sz w:val="24"/>
          <w:szCs w:val="24"/>
        </w:rPr>
        <w:t>has</w:t>
      </w:r>
      <w:r w:rsidRPr="3E14D164">
        <w:rPr>
          <w:sz w:val="24"/>
          <w:szCs w:val="24"/>
        </w:rPr>
        <w:t xml:space="preserve"> designate</w:t>
      </w:r>
      <w:r w:rsidR="37AFFC25" w:rsidRPr="3E14D164">
        <w:rPr>
          <w:sz w:val="24"/>
          <w:szCs w:val="24"/>
        </w:rPr>
        <w:t>d</w:t>
      </w:r>
      <w:r w:rsidRPr="3E14D164">
        <w:rPr>
          <w:sz w:val="24"/>
          <w:szCs w:val="24"/>
        </w:rPr>
        <w:t xml:space="preserve"> </w:t>
      </w:r>
      <w:r w:rsidR="0E369102" w:rsidRPr="3E14D164">
        <w:rPr>
          <w:sz w:val="24"/>
          <w:szCs w:val="24"/>
        </w:rPr>
        <w:t>the Chief Executive of the</w:t>
      </w:r>
      <w:r w:rsidRPr="3E14D164">
        <w:rPr>
          <w:sz w:val="24"/>
          <w:szCs w:val="24"/>
        </w:rPr>
        <w:t xml:space="preserve"> </w:t>
      </w:r>
      <w:r w:rsidR="002F140C" w:rsidRPr="3E14D164">
        <w:rPr>
          <w:sz w:val="24"/>
          <w:szCs w:val="24"/>
        </w:rPr>
        <w:t>SQA</w:t>
      </w:r>
      <w:r w:rsidRPr="3E14D164">
        <w:rPr>
          <w:sz w:val="24"/>
          <w:szCs w:val="24"/>
        </w:rPr>
        <w:t xml:space="preserve">, </w:t>
      </w:r>
      <w:r w:rsidR="00E82381">
        <w:rPr>
          <w:sz w:val="24"/>
          <w:szCs w:val="24"/>
        </w:rPr>
        <w:t>as</w:t>
      </w:r>
      <w:r w:rsidRPr="3E14D164">
        <w:rPr>
          <w:sz w:val="24"/>
          <w:szCs w:val="24"/>
        </w:rPr>
        <w:t xml:space="preserve"> the Accountable Officer. </w:t>
      </w:r>
      <w:r w:rsidR="00F8559F" w:rsidRPr="3E14D164">
        <w:rPr>
          <w:sz w:val="24"/>
          <w:szCs w:val="24"/>
        </w:rPr>
        <w:t xml:space="preserve">The </w:t>
      </w:r>
      <w:r w:rsidR="00AC3008" w:rsidRPr="3E14D164">
        <w:rPr>
          <w:sz w:val="24"/>
          <w:szCs w:val="24"/>
        </w:rPr>
        <w:t>Accountable Officer is personally</w:t>
      </w:r>
      <w:r w:rsidR="007C457A" w:rsidRPr="3E14D164">
        <w:rPr>
          <w:sz w:val="24"/>
          <w:szCs w:val="24"/>
        </w:rPr>
        <w:t xml:space="preserve"> responsible for the propriety and regularity of the public finances of </w:t>
      </w:r>
      <w:r w:rsidR="001F60EA" w:rsidRPr="3E14D164">
        <w:rPr>
          <w:sz w:val="24"/>
          <w:szCs w:val="24"/>
        </w:rPr>
        <w:t xml:space="preserve">SQA </w:t>
      </w:r>
      <w:r w:rsidR="00224D7C" w:rsidRPr="3E14D164">
        <w:rPr>
          <w:sz w:val="24"/>
          <w:szCs w:val="24"/>
        </w:rPr>
        <w:t>and ensuring that its resources are used economically, efficiently and effectively</w:t>
      </w:r>
      <w:r w:rsidR="00F02EB3" w:rsidRPr="3E14D164">
        <w:rPr>
          <w:sz w:val="24"/>
          <w:szCs w:val="24"/>
        </w:rPr>
        <w:t xml:space="preserve">, </w:t>
      </w:r>
      <w:r w:rsidR="00BD277F" w:rsidRPr="3E14D164">
        <w:rPr>
          <w:sz w:val="24"/>
          <w:szCs w:val="24"/>
        </w:rPr>
        <w:t xml:space="preserve">as required by section 15 of the Public Finance and Accountability (Scotland) Act 2000 </w:t>
      </w:r>
      <w:r w:rsidR="00F02EB3" w:rsidRPr="3E14D164">
        <w:rPr>
          <w:sz w:val="24"/>
          <w:szCs w:val="24"/>
        </w:rPr>
        <w:t xml:space="preserve">and </w:t>
      </w:r>
      <w:r w:rsidR="00DF191C" w:rsidRPr="3E14D164">
        <w:rPr>
          <w:sz w:val="24"/>
          <w:szCs w:val="24"/>
        </w:rPr>
        <w:t>may be called to give evidence to the Public Audit Committee of the Scottish Parliament</w:t>
      </w:r>
      <w:r w:rsidR="00224D7C" w:rsidRPr="3E14D164">
        <w:rPr>
          <w:sz w:val="24"/>
          <w:szCs w:val="24"/>
        </w:rPr>
        <w:t xml:space="preserve">. The </w:t>
      </w:r>
      <w:r w:rsidR="00F8559F" w:rsidRPr="3E14D164">
        <w:rPr>
          <w:sz w:val="24"/>
          <w:szCs w:val="24"/>
        </w:rPr>
        <w:t xml:space="preserve">responsibilities of the Accountable Officer are set out in full in the </w:t>
      </w:r>
      <w:hyperlink r:id="rId19">
        <w:r w:rsidR="00F8559F" w:rsidRPr="3E14D164">
          <w:rPr>
            <w:rStyle w:val="Hyperlink"/>
            <w:sz w:val="24"/>
            <w:szCs w:val="24"/>
          </w:rPr>
          <w:t xml:space="preserve">Memorandum to Accountable Officers </w:t>
        </w:r>
        <w:r w:rsidR="00661A3A" w:rsidRPr="3E14D164">
          <w:rPr>
            <w:rStyle w:val="Hyperlink"/>
            <w:sz w:val="24"/>
            <w:szCs w:val="24"/>
          </w:rPr>
          <w:t>for Other Public Bodies</w:t>
        </w:r>
      </w:hyperlink>
      <w:r w:rsidR="00661A3A" w:rsidRPr="3E14D164">
        <w:rPr>
          <w:sz w:val="24"/>
          <w:szCs w:val="24"/>
        </w:rPr>
        <w:t xml:space="preserve"> in the Scottish Public Finance Manual</w:t>
      </w:r>
      <w:r w:rsidR="008B1E9C" w:rsidRPr="3E14D164">
        <w:rPr>
          <w:sz w:val="24"/>
          <w:szCs w:val="24"/>
        </w:rPr>
        <w:t xml:space="preserve">.  </w:t>
      </w:r>
    </w:p>
    <w:p w14:paraId="1EB554BB" w14:textId="1B8DBAE5" w:rsidR="004772CD" w:rsidRPr="00DB69F7" w:rsidRDefault="1D36AACF" w:rsidP="00DB69F7">
      <w:pPr>
        <w:pStyle w:val="Body1"/>
        <w:jc w:val="left"/>
        <w:rPr>
          <w:sz w:val="24"/>
        </w:rPr>
      </w:pPr>
      <w:r w:rsidRPr="00DB69F7">
        <w:rPr>
          <w:sz w:val="24"/>
        </w:rPr>
        <w:t>It is important for the Chair</w:t>
      </w:r>
      <w:r w:rsidR="44CE9A40" w:rsidRPr="00DB69F7">
        <w:rPr>
          <w:sz w:val="24"/>
        </w:rPr>
        <w:t xml:space="preserve"> and Board members to recognise that one aspect of these duties is the requirement</w:t>
      </w:r>
      <w:r w:rsidR="67D1B886" w:rsidRPr="00DB69F7">
        <w:rPr>
          <w:sz w:val="24"/>
        </w:rPr>
        <w:t xml:space="preserve"> under</w:t>
      </w:r>
      <w:r w:rsidR="44CE9A40" w:rsidRPr="00DB69F7">
        <w:rPr>
          <w:sz w:val="24"/>
        </w:rPr>
        <w:t xml:space="preserve"> </w:t>
      </w:r>
      <w:r w:rsidR="672E6CCE" w:rsidRPr="00DB69F7">
        <w:rPr>
          <w:sz w:val="24"/>
        </w:rPr>
        <w:t xml:space="preserve">section </w:t>
      </w:r>
      <w:r w:rsidR="67D1B886" w:rsidRPr="00DB69F7">
        <w:rPr>
          <w:sz w:val="24"/>
        </w:rPr>
        <w:t>15(8) of the Public Finance and Accountability (Scotland) Act 2000</w:t>
      </w:r>
      <w:r w:rsidR="37C125CB" w:rsidRPr="00DB69F7">
        <w:rPr>
          <w:sz w:val="24"/>
        </w:rPr>
        <w:t>, where the Accountable Officer considers that any action they are required to take is not consistent with the</w:t>
      </w:r>
      <w:r w:rsidR="044E1786" w:rsidRPr="00DB69F7">
        <w:rPr>
          <w:sz w:val="24"/>
        </w:rPr>
        <w:t xml:space="preserve">ir Accountable Officer responsibilities, they </w:t>
      </w:r>
      <w:r w:rsidR="41A2F949" w:rsidRPr="00DB69F7">
        <w:rPr>
          <w:sz w:val="24"/>
        </w:rPr>
        <w:t>must obtain written authority from the Board and send a copy of the written authority to the Auditor General for Scotland as soon as possible</w:t>
      </w:r>
      <w:r w:rsidR="00F1461E" w:rsidRPr="00DB69F7">
        <w:rPr>
          <w:sz w:val="24"/>
        </w:rPr>
        <w:t xml:space="preserve"> and sent to the Clerk of the Public Audit Committee</w:t>
      </w:r>
      <w:r w:rsidR="41A2F949" w:rsidRPr="00DB69F7">
        <w:rPr>
          <w:sz w:val="24"/>
        </w:rPr>
        <w:t>. The Accountable Officer should consult the Portfolio Accountable Officer before seeking written authority from the Board</w:t>
      </w:r>
      <w:r w:rsidR="16B04B20" w:rsidRPr="00DB69F7">
        <w:rPr>
          <w:sz w:val="24"/>
        </w:rPr>
        <w:t xml:space="preserve"> in these </w:t>
      </w:r>
      <w:r w:rsidR="41A2F949" w:rsidRPr="00DB69F7">
        <w:rPr>
          <w:sz w:val="24"/>
        </w:rPr>
        <w:t>circumstances and should always notify the Portfolio Accountable Officer</w:t>
      </w:r>
      <w:r w:rsidR="7A99185F" w:rsidRPr="00DB69F7">
        <w:rPr>
          <w:sz w:val="24"/>
        </w:rPr>
        <w:t xml:space="preserve"> when such a written authority has been issued</w:t>
      </w:r>
      <w:r w:rsidR="00C9114E" w:rsidRPr="00DB69F7">
        <w:rPr>
          <w:sz w:val="24"/>
        </w:rPr>
        <w:t>.</w:t>
      </w:r>
    </w:p>
    <w:p w14:paraId="2D803D69" w14:textId="60C19158" w:rsidR="003B0578" w:rsidRPr="00DB69F7" w:rsidRDefault="003B0578" w:rsidP="00DB69F7">
      <w:pPr>
        <w:pStyle w:val="Heading3"/>
        <w:jc w:val="left"/>
        <w:rPr>
          <w:b/>
          <w:sz w:val="24"/>
          <w:u w:val="none"/>
        </w:rPr>
      </w:pPr>
      <w:bookmarkStart w:id="24" w:name="_Toc96876507"/>
      <w:bookmarkStart w:id="25" w:name="_Toc101967525"/>
      <w:r w:rsidRPr="00DB69F7">
        <w:rPr>
          <w:b/>
          <w:sz w:val="24"/>
          <w:u w:val="none"/>
        </w:rPr>
        <w:t>The Scottish Ministers</w:t>
      </w:r>
      <w:bookmarkEnd w:id="24"/>
      <w:bookmarkEnd w:id="25"/>
    </w:p>
    <w:p w14:paraId="2BC0B6D1" w14:textId="39A68157" w:rsidR="003B0578" w:rsidRPr="00DB69F7" w:rsidRDefault="003B0578" w:rsidP="00DB69F7">
      <w:pPr>
        <w:pStyle w:val="Body1"/>
        <w:jc w:val="left"/>
        <w:rPr>
          <w:sz w:val="24"/>
        </w:rPr>
      </w:pPr>
      <w:r w:rsidRPr="00DB69F7">
        <w:rPr>
          <w:sz w:val="24"/>
        </w:rPr>
        <w:t xml:space="preserve">The Scottish Ministers appoint the Chair and Board Members and hold the Board to account for the performance of </w:t>
      </w:r>
      <w:r w:rsidR="00A211C2">
        <w:rPr>
          <w:sz w:val="24"/>
        </w:rPr>
        <w:t xml:space="preserve">the </w:t>
      </w:r>
      <w:r w:rsidR="001F60EA" w:rsidRPr="00AE6E21">
        <w:rPr>
          <w:sz w:val="24"/>
          <w:szCs w:val="24"/>
        </w:rPr>
        <w:t>SQA</w:t>
      </w:r>
      <w:r w:rsidR="001F60EA" w:rsidRPr="00DB69F7">
        <w:rPr>
          <w:sz w:val="24"/>
        </w:rPr>
        <w:t xml:space="preserve"> </w:t>
      </w:r>
      <w:r w:rsidRPr="00DB69F7">
        <w:rPr>
          <w:sz w:val="24"/>
        </w:rPr>
        <w:t>and its use of resources</w:t>
      </w:r>
      <w:r w:rsidR="00284D53" w:rsidRPr="00DB69F7">
        <w:rPr>
          <w:sz w:val="24"/>
        </w:rPr>
        <w:t xml:space="preserve">. </w:t>
      </w:r>
      <w:r w:rsidRPr="00DB69F7">
        <w:rPr>
          <w:sz w:val="24"/>
        </w:rPr>
        <w:t xml:space="preserve">Ministers are ultimately accountable to the Scottish Parliament for ensuring that the Board is discharging its duties effectively, although the Parliament will scrutinise the performance of </w:t>
      </w:r>
      <w:r w:rsidR="00A211C2">
        <w:rPr>
          <w:sz w:val="24"/>
        </w:rPr>
        <w:t xml:space="preserve">the </w:t>
      </w:r>
      <w:r w:rsidR="001F60EA" w:rsidRPr="00AE6E21">
        <w:rPr>
          <w:sz w:val="24"/>
          <w:szCs w:val="24"/>
        </w:rPr>
        <w:t>SQA</w:t>
      </w:r>
      <w:r w:rsidR="001F60EA" w:rsidRPr="00DB69F7">
        <w:rPr>
          <w:sz w:val="24"/>
        </w:rPr>
        <w:t xml:space="preserve"> </w:t>
      </w:r>
      <w:r w:rsidRPr="00DB69F7">
        <w:rPr>
          <w:sz w:val="24"/>
        </w:rPr>
        <w:t xml:space="preserve">directly as it does with all public sector bodies. The Scottish Ministers are not directly responsible for the operation of </w:t>
      </w:r>
      <w:r w:rsidR="00A211C2">
        <w:rPr>
          <w:sz w:val="24"/>
        </w:rPr>
        <w:t xml:space="preserve">the </w:t>
      </w:r>
      <w:proofErr w:type="gramStart"/>
      <w:r w:rsidR="001F60EA" w:rsidRPr="00AE6E21">
        <w:rPr>
          <w:sz w:val="24"/>
          <w:szCs w:val="24"/>
        </w:rPr>
        <w:t>SQA</w:t>
      </w:r>
      <w:r w:rsidR="00116CD5">
        <w:rPr>
          <w:sz w:val="24"/>
          <w:szCs w:val="24"/>
        </w:rPr>
        <w:t>,</w:t>
      </w:r>
      <w:proofErr w:type="gramEnd"/>
      <w:r w:rsidR="001F60EA" w:rsidRPr="00AE6E21">
        <w:rPr>
          <w:sz w:val="24"/>
          <w:szCs w:val="24"/>
        </w:rPr>
        <w:t xml:space="preserve"> </w:t>
      </w:r>
      <w:r w:rsidR="001D5E7E" w:rsidRPr="00AE6E21">
        <w:rPr>
          <w:sz w:val="24"/>
          <w:szCs w:val="24"/>
        </w:rPr>
        <w:t>however</w:t>
      </w:r>
      <w:r w:rsidR="001D5E7E" w:rsidRPr="00DB69F7">
        <w:rPr>
          <w:sz w:val="24"/>
        </w:rPr>
        <w:t xml:space="preserve"> </w:t>
      </w:r>
      <w:r w:rsidR="00B87EEF" w:rsidRPr="00DB69F7">
        <w:rPr>
          <w:sz w:val="24"/>
        </w:rPr>
        <w:t xml:space="preserve">the </w:t>
      </w:r>
      <w:r w:rsidR="00B87EEF" w:rsidRPr="00AE6E21">
        <w:rPr>
          <w:sz w:val="24"/>
          <w:szCs w:val="24"/>
        </w:rPr>
        <w:t xml:space="preserve">Education (Scotland) Act 1996 </w:t>
      </w:r>
      <w:r w:rsidR="001D5E7E" w:rsidRPr="00AE6E21">
        <w:rPr>
          <w:sz w:val="24"/>
          <w:szCs w:val="24"/>
        </w:rPr>
        <w:t xml:space="preserve">allows </w:t>
      </w:r>
      <w:r w:rsidR="00A211C2">
        <w:rPr>
          <w:sz w:val="24"/>
          <w:szCs w:val="24"/>
        </w:rPr>
        <w:t xml:space="preserve">the </w:t>
      </w:r>
      <w:r w:rsidR="001D5E7E" w:rsidRPr="00AE6E21">
        <w:rPr>
          <w:sz w:val="24"/>
          <w:szCs w:val="24"/>
        </w:rPr>
        <w:t>Scottish Ministers</w:t>
      </w:r>
      <w:r w:rsidR="001D5E7E" w:rsidRPr="00DB69F7">
        <w:rPr>
          <w:sz w:val="24"/>
        </w:rPr>
        <w:t xml:space="preserve"> to </w:t>
      </w:r>
      <w:r w:rsidR="001D5E7E" w:rsidRPr="00AE6E21">
        <w:rPr>
          <w:sz w:val="24"/>
          <w:szCs w:val="24"/>
        </w:rPr>
        <w:t xml:space="preserve">give direction </w:t>
      </w:r>
      <w:r w:rsidR="00D563B8" w:rsidRPr="00AE6E21">
        <w:rPr>
          <w:sz w:val="24"/>
          <w:szCs w:val="24"/>
        </w:rPr>
        <w:t xml:space="preserve">to </w:t>
      </w:r>
      <w:r w:rsidR="00A211C2">
        <w:rPr>
          <w:sz w:val="24"/>
          <w:szCs w:val="24"/>
        </w:rPr>
        <w:t xml:space="preserve">the </w:t>
      </w:r>
      <w:r w:rsidR="00D563B8" w:rsidRPr="00AE6E21">
        <w:rPr>
          <w:sz w:val="24"/>
          <w:szCs w:val="24"/>
        </w:rPr>
        <w:t xml:space="preserve">SQA </w:t>
      </w:r>
      <w:r w:rsidR="001D5E7E" w:rsidRPr="00AE6E21">
        <w:rPr>
          <w:sz w:val="24"/>
          <w:szCs w:val="24"/>
        </w:rPr>
        <w:t>of a</w:t>
      </w:r>
      <w:r w:rsidRPr="00AE6E21">
        <w:rPr>
          <w:sz w:val="24"/>
          <w:szCs w:val="24"/>
        </w:rPr>
        <w:t xml:space="preserve"> </w:t>
      </w:r>
      <w:r w:rsidR="001D5E7E" w:rsidRPr="00AE6E21">
        <w:rPr>
          <w:sz w:val="24"/>
          <w:szCs w:val="24"/>
        </w:rPr>
        <w:t xml:space="preserve">general or </w:t>
      </w:r>
      <w:r w:rsidR="001D5E7E" w:rsidRPr="00DB69F7">
        <w:rPr>
          <w:sz w:val="24"/>
        </w:rPr>
        <w:t xml:space="preserve">specific </w:t>
      </w:r>
      <w:r w:rsidR="001D5E7E" w:rsidRPr="00AE6E21">
        <w:rPr>
          <w:sz w:val="24"/>
          <w:szCs w:val="24"/>
        </w:rPr>
        <w:t>character with regard to the discharge of its</w:t>
      </w:r>
      <w:r w:rsidR="001D5E7E" w:rsidRPr="00DB69F7">
        <w:rPr>
          <w:sz w:val="24"/>
        </w:rPr>
        <w:t xml:space="preserve"> functions </w:t>
      </w:r>
      <w:r w:rsidR="001D5E7E" w:rsidRPr="00AE6E21">
        <w:rPr>
          <w:sz w:val="24"/>
          <w:szCs w:val="24"/>
        </w:rPr>
        <w:t xml:space="preserve">and it shall be the duty of </w:t>
      </w:r>
      <w:r w:rsidR="00A211C2">
        <w:rPr>
          <w:sz w:val="24"/>
          <w:szCs w:val="24"/>
        </w:rPr>
        <w:t xml:space="preserve">the </w:t>
      </w:r>
      <w:r w:rsidR="001D5E7E" w:rsidRPr="00AE6E21">
        <w:rPr>
          <w:sz w:val="24"/>
          <w:szCs w:val="24"/>
        </w:rPr>
        <w:t>SQA to comply with such directions.</w:t>
      </w:r>
      <w:r w:rsidRPr="00DB69F7">
        <w:rPr>
          <w:sz w:val="24"/>
        </w:rPr>
        <w:t xml:space="preserve">  </w:t>
      </w:r>
    </w:p>
    <w:p w14:paraId="1B324951" w14:textId="77777777" w:rsidR="003B0578" w:rsidRPr="00DB69F7" w:rsidRDefault="003B0578" w:rsidP="00DB69F7">
      <w:pPr>
        <w:pStyle w:val="Body1"/>
        <w:jc w:val="left"/>
        <w:rPr>
          <w:sz w:val="24"/>
        </w:rPr>
      </w:pPr>
      <w:r w:rsidRPr="00DB69F7">
        <w:rPr>
          <w:sz w:val="24"/>
        </w:rPr>
        <w:t xml:space="preserve">The Scottish Ministers will: </w:t>
      </w:r>
    </w:p>
    <w:p w14:paraId="733376A6" w14:textId="0D74F196" w:rsidR="003B0578" w:rsidRPr="00DB69F7" w:rsidRDefault="003B0578" w:rsidP="00DB69F7">
      <w:pPr>
        <w:pStyle w:val="Body1"/>
        <w:numPr>
          <w:ilvl w:val="1"/>
          <w:numId w:val="3"/>
        </w:numPr>
        <w:jc w:val="left"/>
        <w:rPr>
          <w:sz w:val="24"/>
        </w:rPr>
      </w:pPr>
      <w:r w:rsidRPr="00DB69F7">
        <w:rPr>
          <w:sz w:val="24"/>
        </w:rPr>
        <w:t xml:space="preserve">agree the strategic aims, objectives and key targets of </w:t>
      </w:r>
      <w:r w:rsidR="00A211C2">
        <w:rPr>
          <w:sz w:val="24"/>
        </w:rPr>
        <w:t xml:space="preserve">the </w:t>
      </w:r>
      <w:r w:rsidR="001F60EA" w:rsidRPr="00AE6E21">
        <w:rPr>
          <w:sz w:val="24"/>
          <w:szCs w:val="24"/>
        </w:rPr>
        <w:t>SQA</w:t>
      </w:r>
      <w:r w:rsidR="001F60EA" w:rsidRPr="00DB69F7">
        <w:rPr>
          <w:sz w:val="24"/>
        </w:rPr>
        <w:t xml:space="preserve"> </w:t>
      </w:r>
      <w:r w:rsidRPr="00DB69F7">
        <w:rPr>
          <w:sz w:val="24"/>
        </w:rPr>
        <w:t xml:space="preserve">as part of the corporate planning </w:t>
      </w:r>
      <w:bookmarkStart w:id="26" w:name="_Int_On2V6C9O"/>
      <w:r w:rsidRPr="00DB69F7">
        <w:rPr>
          <w:sz w:val="24"/>
        </w:rPr>
        <w:t>process;</w:t>
      </w:r>
      <w:bookmarkEnd w:id="26"/>
    </w:p>
    <w:p w14:paraId="185BB06C" w14:textId="4C357B18" w:rsidR="003B0578" w:rsidRPr="00DB69F7" w:rsidRDefault="003B0578" w:rsidP="00DB69F7">
      <w:pPr>
        <w:pStyle w:val="Body1"/>
        <w:numPr>
          <w:ilvl w:val="1"/>
          <w:numId w:val="3"/>
        </w:numPr>
        <w:jc w:val="left"/>
        <w:rPr>
          <w:sz w:val="24"/>
        </w:rPr>
      </w:pPr>
      <w:r w:rsidRPr="00DB69F7">
        <w:rPr>
          <w:sz w:val="24"/>
        </w:rPr>
        <w:t xml:space="preserve">agree the budget for </w:t>
      </w:r>
      <w:r w:rsidR="00D563B8" w:rsidRPr="00AE6E21">
        <w:rPr>
          <w:sz w:val="24"/>
          <w:szCs w:val="24"/>
        </w:rPr>
        <w:t>the SQA</w:t>
      </w:r>
      <w:r w:rsidRPr="00AE6E21">
        <w:rPr>
          <w:sz w:val="24"/>
          <w:szCs w:val="24"/>
        </w:rPr>
        <w:t>,</w:t>
      </w:r>
      <w:r w:rsidRPr="00DB69F7">
        <w:rPr>
          <w:sz w:val="24"/>
        </w:rPr>
        <w:t xml:space="preserve"> and secure the necessary Parliamentary </w:t>
      </w:r>
      <w:bookmarkStart w:id="27" w:name="_Int_RC5QCBA7"/>
      <w:r w:rsidRPr="00DB69F7">
        <w:rPr>
          <w:sz w:val="24"/>
        </w:rPr>
        <w:t>approval;</w:t>
      </w:r>
      <w:bookmarkEnd w:id="27"/>
    </w:p>
    <w:p w14:paraId="108BEB4A" w14:textId="3CD1EFBF" w:rsidR="003B0578" w:rsidRPr="00DB69F7" w:rsidRDefault="003B0578" w:rsidP="00DB69F7">
      <w:pPr>
        <w:pStyle w:val="Body1"/>
        <w:numPr>
          <w:ilvl w:val="1"/>
          <w:numId w:val="3"/>
        </w:numPr>
        <w:jc w:val="left"/>
        <w:rPr>
          <w:sz w:val="24"/>
        </w:rPr>
      </w:pPr>
      <w:r w:rsidRPr="00DB69F7">
        <w:rPr>
          <w:sz w:val="24"/>
        </w:rPr>
        <w:t xml:space="preserve">approve the Code of Conduct of the </w:t>
      </w:r>
      <w:r w:rsidR="001F60EA" w:rsidRPr="00AE6E21">
        <w:rPr>
          <w:sz w:val="24"/>
          <w:szCs w:val="24"/>
        </w:rPr>
        <w:t>SQA</w:t>
      </w:r>
      <w:r w:rsidR="001F60EA" w:rsidRPr="00DB69F7">
        <w:rPr>
          <w:sz w:val="24"/>
        </w:rPr>
        <w:t xml:space="preserve"> </w:t>
      </w:r>
      <w:bookmarkStart w:id="28" w:name="_Int_GX4ubZef"/>
      <w:r w:rsidRPr="00DB69F7">
        <w:rPr>
          <w:sz w:val="24"/>
        </w:rPr>
        <w:t>Board;</w:t>
      </w:r>
      <w:bookmarkEnd w:id="28"/>
    </w:p>
    <w:p w14:paraId="62CE375E" w14:textId="77777777" w:rsidR="003B0578" w:rsidRPr="00DB69F7" w:rsidRDefault="003B0578" w:rsidP="00DB69F7">
      <w:pPr>
        <w:pStyle w:val="Body1"/>
        <w:numPr>
          <w:ilvl w:val="1"/>
          <w:numId w:val="3"/>
        </w:numPr>
        <w:jc w:val="left"/>
        <w:rPr>
          <w:sz w:val="24"/>
        </w:rPr>
      </w:pPr>
      <w:r w:rsidRPr="00DB69F7">
        <w:rPr>
          <w:sz w:val="24"/>
        </w:rPr>
        <w:t>approve pay remits or proposals and superannuation arrangements for the staff, Chief Executive, Chair and Board members;</w:t>
      </w:r>
    </w:p>
    <w:p w14:paraId="1C2F07EA" w14:textId="45978E1F" w:rsidR="003B0578" w:rsidRPr="00DB69F7" w:rsidRDefault="004715DB" w:rsidP="00DB69F7">
      <w:pPr>
        <w:pStyle w:val="Body1"/>
        <w:numPr>
          <w:ilvl w:val="1"/>
          <w:numId w:val="3"/>
        </w:numPr>
        <w:jc w:val="left"/>
        <w:rPr>
          <w:sz w:val="24"/>
        </w:rPr>
      </w:pPr>
      <w:r w:rsidRPr="00AE6E21">
        <w:rPr>
          <w:sz w:val="24"/>
          <w:szCs w:val="24"/>
        </w:rPr>
        <w:t>l</w:t>
      </w:r>
      <w:r w:rsidR="003B0578" w:rsidRPr="00AE6E21">
        <w:rPr>
          <w:sz w:val="24"/>
          <w:szCs w:val="24"/>
        </w:rPr>
        <w:t>ay</w:t>
      </w:r>
      <w:r w:rsidR="003B0578" w:rsidRPr="00DB69F7">
        <w:rPr>
          <w:sz w:val="24"/>
        </w:rPr>
        <w:t xml:space="preserve"> the accounts of the </w:t>
      </w:r>
      <w:r w:rsidR="001F60EA" w:rsidRPr="00AE6E21">
        <w:rPr>
          <w:sz w:val="24"/>
          <w:szCs w:val="24"/>
        </w:rPr>
        <w:t>SQA</w:t>
      </w:r>
      <w:r w:rsidR="001F60EA" w:rsidRPr="00DB69F7">
        <w:rPr>
          <w:sz w:val="24"/>
        </w:rPr>
        <w:t xml:space="preserve"> </w:t>
      </w:r>
      <w:r w:rsidR="003B0578" w:rsidRPr="00DB69F7">
        <w:rPr>
          <w:sz w:val="24"/>
        </w:rPr>
        <w:t xml:space="preserve">before the Scottish </w:t>
      </w:r>
      <w:bookmarkStart w:id="29" w:name="_Int_6ytVXFvB"/>
      <w:r w:rsidR="003B0578" w:rsidRPr="00DB69F7">
        <w:rPr>
          <w:sz w:val="24"/>
        </w:rPr>
        <w:t>Parliament;</w:t>
      </w:r>
      <w:bookmarkEnd w:id="29"/>
      <w:r w:rsidR="003B0578" w:rsidRPr="00DB69F7">
        <w:rPr>
          <w:sz w:val="24"/>
        </w:rPr>
        <w:t xml:space="preserve"> </w:t>
      </w:r>
    </w:p>
    <w:p w14:paraId="13891A2B" w14:textId="5D8EBDA3" w:rsidR="004715DB" w:rsidRPr="00DB69F7" w:rsidRDefault="004715DB" w:rsidP="00DB69F7">
      <w:pPr>
        <w:pStyle w:val="Body1"/>
        <w:numPr>
          <w:ilvl w:val="1"/>
          <w:numId w:val="3"/>
        </w:numPr>
        <w:jc w:val="left"/>
        <w:rPr>
          <w:sz w:val="24"/>
        </w:rPr>
      </w:pPr>
      <w:bookmarkStart w:id="30" w:name="_Toc96876508"/>
      <w:bookmarkStart w:id="31" w:name="_Toc101967526"/>
      <w:r w:rsidRPr="00AE6E21">
        <w:rPr>
          <w:sz w:val="24"/>
          <w:szCs w:val="24"/>
        </w:rPr>
        <w:t>carry out</w:t>
      </w:r>
      <w:r w:rsidRPr="00DB69F7">
        <w:rPr>
          <w:sz w:val="24"/>
        </w:rPr>
        <w:t xml:space="preserve"> responsibilities </w:t>
      </w:r>
      <w:r w:rsidRPr="00AE6E21">
        <w:rPr>
          <w:sz w:val="24"/>
          <w:szCs w:val="24"/>
        </w:rPr>
        <w:t xml:space="preserve">specified in the Education (Scotland) Act 1996 such as appointments to </w:t>
      </w:r>
      <w:r w:rsidR="00A211C2">
        <w:rPr>
          <w:sz w:val="24"/>
          <w:szCs w:val="24"/>
        </w:rPr>
        <w:t xml:space="preserve">the </w:t>
      </w:r>
      <w:r w:rsidRPr="00AE6E21">
        <w:rPr>
          <w:sz w:val="24"/>
          <w:szCs w:val="24"/>
        </w:rPr>
        <w:t>SQA’s Board</w:t>
      </w:r>
      <w:r w:rsidRPr="00DB69F7">
        <w:rPr>
          <w:sz w:val="24"/>
        </w:rPr>
        <w:t xml:space="preserve">, approving the terms and conditions of </w:t>
      </w:r>
      <w:r w:rsidRPr="00AE6E21">
        <w:rPr>
          <w:sz w:val="24"/>
          <w:szCs w:val="24"/>
        </w:rPr>
        <w:t>Board members, and appointment of the Chief Executive;</w:t>
      </w:r>
    </w:p>
    <w:p w14:paraId="3FE6EE66" w14:textId="3BABC2F6" w:rsidR="004715DB" w:rsidRPr="00997ED7" w:rsidRDefault="004715DB" w:rsidP="004715DB">
      <w:pPr>
        <w:pStyle w:val="Body1"/>
        <w:numPr>
          <w:ilvl w:val="1"/>
          <w:numId w:val="3"/>
        </w:numPr>
        <w:jc w:val="left"/>
        <w:rPr>
          <w:sz w:val="24"/>
          <w:szCs w:val="24"/>
        </w:rPr>
      </w:pPr>
      <w:r w:rsidRPr="00AE6E21">
        <w:rPr>
          <w:sz w:val="24"/>
          <w:szCs w:val="24"/>
        </w:rPr>
        <w:t xml:space="preserve">carry out responsibilities under the Scottish Qualifications Authority Act 2002, such as appointments to </w:t>
      </w:r>
      <w:r w:rsidR="0070063E">
        <w:rPr>
          <w:sz w:val="24"/>
          <w:szCs w:val="24"/>
        </w:rPr>
        <w:t xml:space="preserve">the </w:t>
      </w:r>
      <w:r w:rsidRPr="00AE6E21">
        <w:rPr>
          <w:sz w:val="24"/>
          <w:szCs w:val="24"/>
        </w:rPr>
        <w:t xml:space="preserve">SQA’s Advisory Council and approving the </w:t>
      </w:r>
      <w:r w:rsidRPr="00997ED7">
        <w:rPr>
          <w:sz w:val="24"/>
          <w:szCs w:val="24"/>
        </w:rPr>
        <w:t>terms and conditions of Advisory Council members</w:t>
      </w:r>
      <w:r w:rsidR="00527A7C" w:rsidRPr="00997ED7">
        <w:rPr>
          <w:sz w:val="24"/>
          <w:szCs w:val="24"/>
        </w:rPr>
        <w:t>.</w:t>
      </w:r>
    </w:p>
    <w:p w14:paraId="0B147CA3" w14:textId="01832A99" w:rsidR="00280DF2" w:rsidRPr="00DB69F7" w:rsidRDefault="00997ED7" w:rsidP="00DB69F7">
      <w:pPr>
        <w:pStyle w:val="Body1"/>
        <w:rPr>
          <w:sz w:val="24"/>
          <w:szCs w:val="24"/>
        </w:rPr>
      </w:pPr>
      <w:r w:rsidRPr="3E14D164">
        <w:rPr>
          <w:sz w:val="24"/>
          <w:szCs w:val="24"/>
        </w:rPr>
        <w:t xml:space="preserve">The Scottish Ministers will also </w:t>
      </w:r>
      <w:r w:rsidR="006D5C5A" w:rsidRPr="3E14D164">
        <w:rPr>
          <w:sz w:val="24"/>
          <w:szCs w:val="24"/>
        </w:rPr>
        <w:t>p</w:t>
      </w:r>
      <w:r w:rsidR="00280DF2" w:rsidRPr="3E14D164">
        <w:rPr>
          <w:sz w:val="24"/>
          <w:szCs w:val="24"/>
        </w:rPr>
        <w:t xml:space="preserve">rovide </w:t>
      </w:r>
      <w:r w:rsidR="37FFF2E5" w:rsidRPr="3E14D164">
        <w:rPr>
          <w:sz w:val="24"/>
          <w:szCs w:val="24"/>
        </w:rPr>
        <w:t>instruction</w:t>
      </w:r>
      <w:r w:rsidR="00280DF2" w:rsidRPr="3E14D164">
        <w:rPr>
          <w:sz w:val="24"/>
          <w:szCs w:val="24"/>
        </w:rPr>
        <w:t xml:space="preserve"> to the SQA on their responsibilities regarding the delivery of the Education</w:t>
      </w:r>
      <w:r w:rsidR="00F058DA" w:rsidRPr="3E14D164">
        <w:rPr>
          <w:sz w:val="24"/>
          <w:szCs w:val="24"/>
        </w:rPr>
        <w:t xml:space="preserve"> and</w:t>
      </w:r>
      <w:r w:rsidR="008851C3" w:rsidRPr="3E14D164">
        <w:rPr>
          <w:sz w:val="24"/>
          <w:szCs w:val="24"/>
        </w:rPr>
        <w:t xml:space="preserve"> Post School</w:t>
      </w:r>
      <w:r w:rsidR="00280DF2" w:rsidRPr="3E14D164">
        <w:rPr>
          <w:sz w:val="24"/>
          <w:szCs w:val="24"/>
        </w:rPr>
        <w:t xml:space="preserve"> Reform Programme</w:t>
      </w:r>
      <w:r w:rsidR="006D53B4" w:rsidRPr="3E14D164">
        <w:rPr>
          <w:sz w:val="24"/>
          <w:szCs w:val="24"/>
        </w:rPr>
        <w:t>s</w:t>
      </w:r>
      <w:r w:rsidR="00280DF2" w:rsidRPr="3E14D164">
        <w:rPr>
          <w:sz w:val="24"/>
          <w:szCs w:val="24"/>
        </w:rPr>
        <w:t>.</w:t>
      </w:r>
    </w:p>
    <w:p w14:paraId="5C153D27" w14:textId="581AD8E6" w:rsidR="3E14D164" w:rsidRDefault="3E14D164" w:rsidP="003B6661">
      <w:pPr>
        <w:pStyle w:val="Body1"/>
        <w:numPr>
          <w:ilvl w:val="0"/>
          <w:numId w:val="0"/>
        </w:numPr>
        <w:rPr>
          <w:sz w:val="24"/>
          <w:szCs w:val="24"/>
        </w:rPr>
      </w:pPr>
    </w:p>
    <w:p w14:paraId="24168051" w14:textId="1E83804C" w:rsidR="003B0578" w:rsidRPr="00DB69F7" w:rsidRDefault="003B0578" w:rsidP="00DB69F7">
      <w:pPr>
        <w:pStyle w:val="Body1"/>
        <w:numPr>
          <w:ilvl w:val="0"/>
          <w:numId w:val="0"/>
        </w:numPr>
        <w:jc w:val="left"/>
        <w:rPr>
          <w:b/>
          <w:sz w:val="24"/>
        </w:rPr>
      </w:pPr>
      <w:r w:rsidRPr="00DB69F7">
        <w:rPr>
          <w:b/>
          <w:sz w:val="24"/>
        </w:rPr>
        <w:t>SG Portfolio Accountable Officer</w:t>
      </w:r>
      <w:bookmarkEnd w:id="30"/>
      <w:bookmarkEnd w:id="31"/>
    </w:p>
    <w:p w14:paraId="17D2AEAF" w14:textId="1E28D21B" w:rsidR="003B0578" w:rsidRPr="00DB69F7" w:rsidRDefault="003B0578" w:rsidP="00DB69F7">
      <w:pPr>
        <w:pStyle w:val="Body1"/>
        <w:jc w:val="left"/>
        <w:rPr>
          <w:sz w:val="24"/>
        </w:rPr>
      </w:pPr>
      <w:r w:rsidRPr="00DB69F7">
        <w:rPr>
          <w:sz w:val="24"/>
        </w:rPr>
        <w:t xml:space="preserve">The Principal Accountable Officer for the Scottish Administration (the Permanent Secretary of the SG) </w:t>
      </w:r>
      <w:r w:rsidR="00F1461E" w:rsidRPr="00DB69F7">
        <w:rPr>
          <w:sz w:val="24"/>
        </w:rPr>
        <w:t>has</w:t>
      </w:r>
      <w:r w:rsidRPr="00DB69F7">
        <w:rPr>
          <w:sz w:val="24"/>
        </w:rPr>
        <w:t xml:space="preserve"> designate</w:t>
      </w:r>
      <w:r w:rsidR="00F1461E" w:rsidRPr="00DB69F7">
        <w:rPr>
          <w:sz w:val="24"/>
        </w:rPr>
        <w:t>d</w:t>
      </w:r>
      <w:r w:rsidRPr="00DB69F7">
        <w:rPr>
          <w:sz w:val="24"/>
        </w:rPr>
        <w:t xml:space="preserve"> the Director General for </w:t>
      </w:r>
      <w:r w:rsidR="00A962BB" w:rsidRPr="00AE6E21">
        <w:rPr>
          <w:sz w:val="24"/>
          <w:szCs w:val="24"/>
        </w:rPr>
        <w:t xml:space="preserve">Education and </w:t>
      </w:r>
      <w:r w:rsidR="00264899">
        <w:rPr>
          <w:sz w:val="24"/>
          <w:szCs w:val="24"/>
        </w:rPr>
        <w:t>Justice</w:t>
      </w:r>
      <w:r w:rsidRPr="00DB69F7">
        <w:rPr>
          <w:sz w:val="24"/>
        </w:rPr>
        <w:t xml:space="preserve"> as the Portfolio Accountable Officer (AO) for the SG portfolio budget which will provide funding for the </w:t>
      </w:r>
      <w:r w:rsidR="00F2554C" w:rsidRPr="00AE6E21">
        <w:rPr>
          <w:sz w:val="24"/>
          <w:szCs w:val="24"/>
        </w:rPr>
        <w:t>SQA</w:t>
      </w:r>
      <w:r w:rsidRPr="00AE6E21">
        <w:rPr>
          <w:sz w:val="24"/>
          <w:szCs w:val="24"/>
        </w:rPr>
        <w:t>.</w:t>
      </w:r>
      <w:r w:rsidRPr="00DB69F7">
        <w:rPr>
          <w:sz w:val="24"/>
        </w:rPr>
        <w:t xml:space="preserve"> </w:t>
      </w:r>
    </w:p>
    <w:p w14:paraId="08842F1E" w14:textId="07785C4D" w:rsidR="003B0578" w:rsidRPr="008326E0" w:rsidRDefault="003B0578" w:rsidP="00DB69F7">
      <w:pPr>
        <w:pStyle w:val="Body1"/>
        <w:jc w:val="left"/>
        <w:rPr>
          <w:sz w:val="24"/>
          <w:szCs w:val="24"/>
        </w:rPr>
      </w:pPr>
      <w:r w:rsidRPr="00DB69F7">
        <w:rPr>
          <w:sz w:val="24"/>
          <w:szCs w:val="24"/>
        </w:rPr>
        <w:t>The Portfolio AO’s duties are to establish a framework for the relationship between SG and a public body, oversee the operation of that framework, ensure the public appointments to the body are made appropriately and ensure that appropriate assurance is provided on the performance and governance of the body</w:t>
      </w:r>
      <w:r w:rsidR="00284D53" w:rsidRPr="00DB69F7">
        <w:rPr>
          <w:sz w:val="24"/>
          <w:szCs w:val="24"/>
        </w:rPr>
        <w:t xml:space="preserve">. </w:t>
      </w:r>
      <w:r w:rsidRPr="00DB69F7">
        <w:rPr>
          <w:sz w:val="24"/>
          <w:szCs w:val="24"/>
        </w:rPr>
        <w:t>These activities are known collectively as ‘sponsorship</w:t>
      </w:r>
      <w:r w:rsidR="00284D53" w:rsidRPr="00DB69F7">
        <w:rPr>
          <w:sz w:val="24"/>
          <w:szCs w:val="24"/>
        </w:rPr>
        <w:t>.’</w:t>
      </w:r>
      <w:r w:rsidR="00ED0248" w:rsidRPr="00DB69F7">
        <w:rPr>
          <w:sz w:val="24"/>
          <w:szCs w:val="24"/>
        </w:rPr>
        <w:t xml:space="preserve"> </w:t>
      </w:r>
      <w:r w:rsidRPr="00DB69F7">
        <w:rPr>
          <w:sz w:val="24"/>
          <w:szCs w:val="24"/>
        </w:rPr>
        <w:t xml:space="preserve">In practice, the Portfolio AO is likely to delegate some or all sponsorship duties to a </w:t>
      </w:r>
      <w:bookmarkStart w:id="32" w:name="_Int_vSvT1wPn"/>
      <w:proofErr w:type="gramStart"/>
      <w:r w:rsidRPr="00DB69F7">
        <w:rPr>
          <w:sz w:val="24"/>
          <w:szCs w:val="24"/>
        </w:rPr>
        <w:t>Director</w:t>
      </w:r>
      <w:bookmarkEnd w:id="32"/>
      <w:proofErr w:type="gramEnd"/>
      <w:r w:rsidRPr="00DB69F7">
        <w:rPr>
          <w:sz w:val="24"/>
          <w:szCs w:val="24"/>
        </w:rPr>
        <w:t xml:space="preserve"> or Deputy Director as Senior Sponsor and/or to other SG officials in a ‘Sponsor Team</w:t>
      </w:r>
      <w:r w:rsidR="00B268CE" w:rsidRPr="00DB69F7">
        <w:rPr>
          <w:sz w:val="24"/>
          <w:szCs w:val="24"/>
        </w:rPr>
        <w:t>.’</w:t>
      </w:r>
      <w:r w:rsidR="00ED0248" w:rsidRPr="00DB69F7">
        <w:rPr>
          <w:sz w:val="24"/>
          <w:szCs w:val="24"/>
        </w:rPr>
        <w:t xml:space="preserve"> </w:t>
      </w:r>
      <w:r w:rsidRPr="00DB69F7">
        <w:rPr>
          <w:sz w:val="24"/>
          <w:szCs w:val="24"/>
        </w:rPr>
        <w:t xml:space="preserve">The responsibilities of a Portfolio Accountable Officer are set out in detail in the </w:t>
      </w:r>
      <w:hyperlink r:id="rId20">
        <w:r w:rsidRPr="00DB69F7">
          <w:rPr>
            <w:color w:val="0563C1"/>
            <w:sz w:val="24"/>
            <w:szCs w:val="24"/>
            <w:u w:val="single"/>
          </w:rPr>
          <w:t>Memorandum to Accountable Officers</w:t>
        </w:r>
      </w:hyperlink>
      <w:r w:rsidRPr="00DB69F7">
        <w:rPr>
          <w:color w:val="0563C1"/>
          <w:sz w:val="24"/>
          <w:szCs w:val="24"/>
          <w:u w:val="single"/>
        </w:rPr>
        <w:t xml:space="preserve"> for Parts of the Scottish Administration</w:t>
      </w:r>
      <w:r w:rsidRPr="00DB69F7">
        <w:rPr>
          <w:sz w:val="24"/>
          <w:szCs w:val="24"/>
        </w:rPr>
        <w:t xml:space="preserve">.  </w:t>
      </w:r>
    </w:p>
    <w:p w14:paraId="52104692" w14:textId="77777777" w:rsidR="003B0578" w:rsidRPr="00DB69F7" w:rsidRDefault="003B0578" w:rsidP="00DB69F7">
      <w:pPr>
        <w:pStyle w:val="Body1"/>
        <w:jc w:val="left"/>
        <w:rPr>
          <w:sz w:val="24"/>
        </w:rPr>
      </w:pPr>
      <w:r w:rsidRPr="00DB69F7">
        <w:rPr>
          <w:sz w:val="24"/>
        </w:rPr>
        <w:t>The Portfolio AO will:</w:t>
      </w:r>
    </w:p>
    <w:p w14:paraId="5570437A" w14:textId="213B9FE2" w:rsidR="003B0578" w:rsidRPr="00DB69F7" w:rsidRDefault="003B0578" w:rsidP="00DB69F7">
      <w:pPr>
        <w:pStyle w:val="Body1"/>
        <w:numPr>
          <w:ilvl w:val="0"/>
          <w:numId w:val="5"/>
        </w:numPr>
        <w:jc w:val="left"/>
        <w:rPr>
          <w:sz w:val="24"/>
        </w:rPr>
      </w:pPr>
      <w:r w:rsidRPr="00DB69F7">
        <w:rPr>
          <w:sz w:val="24"/>
        </w:rPr>
        <w:t xml:space="preserve">make sure the framework document is agreed between the Scottish Ministers and the Board of </w:t>
      </w:r>
      <w:r w:rsidR="0070063E">
        <w:rPr>
          <w:sz w:val="24"/>
        </w:rPr>
        <w:t xml:space="preserve">the </w:t>
      </w:r>
      <w:r w:rsidR="0046413D" w:rsidRPr="00AE6E21">
        <w:rPr>
          <w:sz w:val="24"/>
          <w:szCs w:val="24"/>
        </w:rPr>
        <w:t>SQA</w:t>
      </w:r>
      <w:r w:rsidRPr="00AE6E21">
        <w:rPr>
          <w:sz w:val="24"/>
          <w:szCs w:val="24"/>
        </w:rPr>
        <w:t>,</w:t>
      </w:r>
      <w:r w:rsidRPr="00DB69F7">
        <w:rPr>
          <w:sz w:val="24"/>
        </w:rPr>
        <w:t xml:space="preserve"> reviewed regularly and oversee the operation of the roles and responsibilities set </w:t>
      </w:r>
      <w:bookmarkStart w:id="33" w:name="_Int_r3Gpuwne"/>
      <w:r w:rsidRPr="00DB69F7">
        <w:rPr>
          <w:sz w:val="24"/>
        </w:rPr>
        <w:t>out;</w:t>
      </w:r>
      <w:bookmarkEnd w:id="33"/>
    </w:p>
    <w:p w14:paraId="4ED98380" w14:textId="240F7184" w:rsidR="003B0578" w:rsidRPr="00DB69F7" w:rsidRDefault="003B0578" w:rsidP="00DB69F7">
      <w:pPr>
        <w:pStyle w:val="Body1"/>
        <w:numPr>
          <w:ilvl w:val="0"/>
          <w:numId w:val="5"/>
        </w:numPr>
        <w:jc w:val="left"/>
        <w:rPr>
          <w:sz w:val="24"/>
        </w:rPr>
      </w:pPr>
      <w:r w:rsidRPr="00DB69F7">
        <w:rPr>
          <w:sz w:val="24"/>
        </w:rPr>
        <w:t xml:space="preserve">ensure that financial and other management controls being applied by </w:t>
      </w:r>
      <w:r w:rsidR="0070063E">
        <w:rPr>
          <w:sz w:val="24"/>
        </w:rPr>
        <w:t xml:space="preserve">the </w:t>
      </w:r>
      <w:r w:rsidR="001F60EA" w:rsidRPr="00AE6E21">
        <w:rPr>
          <w:sz w:val="24"/>
          <w:szCs w:val="24"/>
        </w:rPr>
        <w:t>SQA</w:t>
      </w:r>
      <w:r w:rsidR="001F60EA" w:rsidRPr="00DB69F7">
        <w:rPr>
          <w:sz w:val="24"/>
        </w:rPr>
        <w:t xml:space="preserve"> </w:t>
      </w:r>
      <w:r w:rsidRPr="00DB69F7">
        <w:rPr>
          <w:sz w:val="24"/>
        </w:rPr>
        <w:t xml:space="preserve">are appropriate and sufficient to safeguard public funds and conform to the requirements both of propriety and of good financial </w:t>
      </w:r>
      <w:bookmarkStart w:id="34" w:name="_Int_6gOT403y"/>
      <w:r w:rsidRPr="00DB69F7">
        <w:rPr>
          <w:sz w:val="24"/>
        </w:rPr>
        <w:t>management;</w:t>
      </w:r>
      <w:bookmarkEnd w:id="34"/>
    </w:p>
    <w:p w14:paraId="099699B9" w14:textId="0CED969D" w:rsidR="003B0578" w:rsidRPr="00DB69F7" w:rsidRDefault="003B0578" w:rsidP="00DB69F7">
      <w:pPr>
        <w:pStyle w:val="Body1"/>
        <w:numPr>
          <w:ilvl w:val="0"/>
          <w:numId w:val="5"/>
        </w:numPr>
        <w:jc w:val="left"/>
        <w:rPr>
          <w:sz w:val="24"/>
        </w:rPr>
      </w:pPr>
      <w:r w:rsidRPr="00DB69F7">
        <w:rPr>
          <w:sz w:val="24"/>
        </w:rPr>
        <w:t xml:space="preserve">in line with </w:t>
      </w:r>
      <w:hyperlink r:id="rId21">
        <w:r w:rsidRPr="00DB69F7">
          <w:rPr>
            <w:color w:val="0563C1"/>
            <w:sz w:val="24"/>
            <w:u w:val="single"/>
          </w:rPr>
          <w:t>Code of Practice for Ministerial Appointments</w:t>
        </w:r>
      </w:hyperlink>
      <w:r w:rsidRPr="00DB69F7">
        <w:rPr>
          <w:sz w:val="24"/>
        </w:rPr>
        <w:t xml:space="preserve">, ensure that public appointments are made in good time and secure appropriate skills, experience and diversity amongst Board members, working with the Chair on succession planning; that there is effective induction for new </w:t>
      </w:r>
      <w:bookmarkStart w:id="35" w:name="_Int_BU3yUTni"/>
      <w:r w:rsidRPr="00DB69F7">
        <w:rPr>
          <w:sz w:val="24"/>
        </w:rPr>
        <w:t>appointees;</w:t>
      </w:r>
      <w:bookmarkEnd w:id="35"/>
      <w:r w:rsidRPr="00DB69F7">
        <w:rPr>
          <w:sz w:val="24"/>
        </w:rPr>
        <w:t xml:space="preserve"> and ensure that there is regular review and a formal annual appraisal of the performance of the </w:t>
      </w:r>
      <w:bookmarkStart w:id="36" w:name="_Int_vWuWWVxv"/>
      <w:r w:rsidRPr="00DB69F7">
        <w:rPr>
          <w:sz w:val="24"/>
        </w:rPr>
        <w:t>Chair;</w:t>
      </w:r>
      <w:bookmarkEnd w:id="36"/>
      <w:r w:rsidRPr="00DB69F7">
        <w:rPr>
          <w:sz w:val="24"/>
        </w:rPr>
        <w:t xml:space="preserve"> </w:t>
      </w:r>
    </w:p>
    <w:p w14:paraId="719407F9" w14:textId="11B7C5A0" w:rsidR="003B0578" w:rsidRPr="00DB69F7" w:rsidRDefault="003B0578" w:rsidP="00DB69F7">
      <w:pPr>
        <w:pStyle w:val="Body1"/>
        <w:numPr>
          <w:ilvl w:val="0"/>
          <w:numId w:val="5"/>
        </w:numPr>
        <w:jc w:val="left"/>
        <w:rPr>
          <w:sz w:val="24"/>
        </w:rPr>
      </w:pPr>
      <w:r w:rsidRPr="00DB69F7">
        <w:rPr>
          <w:sz w:val="24"/>
        </w:rPr>
        <w:t xml:space="preserve">support regular and effective engagement between </w:t>
      </w:r>
      <w:r w:rsidR="0070063E">
        <w:rPr>
          <w:sz w:val="24"/>
        </w:rPr>
        <w:t xml:space="preserve">the </w:t>
      </w:r>
      <w:r w:rsidR="001F60EA" w:rsidRPr="00AE6E21">
        <w:rPr>
          <w:sz w:val="24"/>
          <w:szCs w:val="24"/>
        </w:rPr>
        <w:t>SQA</w:t>
      </w:r>
      <w:r w:rsidR="001F60EA" w:rsidRPr="00DB69F7">
        <w:rPr>
          <w:sz w:val="24"/>
        </w:rPr>
        <w:t xml:space="preserve"> </w:t>
      </w:r>
      <w:r w:rsidRPr="00DB69F7">
        <w:rPr>
          <w:sz w:val="24"/>
        </w:rPr>
        <w:t>and the relevant Scottish Minister(s); and</w:t>
      </w:r>
    </w:p>
    <w:p w14:paraId="5702DD62" w14:textId="300E01A5" w:rsidR="003B0578" w:rsidRDefault="003B0578">
      <w:pPr>
        <w:pStyle w:val="Body1"/>
        <w:numPr>
          <w:ilvl w:val="0"/>
          <w:numId w:val="5"/>
        </w:numPr>
        <w:jc w:val="left"/>
        <w:rPr>
          <w:sz w:val="24"/>
        </w:rPr>
      </w:pPr>
      <w:r w:rsidRPr="00DB69F7">
        <w:rPr>
          <w:sz w:val="24"/>
        </w:rPr>
        <w:t xml:space="preserve">make sure there is clear, documented delegation of responsibilities to a Senior Sponsor and/or Sponsor Team and that the Board and senior officials of </w:t>
      </w:r>
      <w:r w:rsidR="0070063E">
        <w:rPr>
          <w:sz w:val="24"/>
        </w:rPr>
        <w:t xml:space="preserve">the </w:t>
      </w:r>
      <w:r w:rsidR="001F60EA" w:rsidRPr="00AE6E21">
        <w:rPr>
          <w:sz w:val="24"/>
          <w:szCs w:val="24"/>
        </w:rPr>
        <w:t>SQA</w:t>
      </w:r>
      <w:r w:rsidR="001F60EA" w:rsidRPr="00DB69F7">
        <w:rPr>
          <w:sz w:val="24"/>
        </w:rPr>
        <w:t xml:space="preserve"> </w:t>
      </w:r>
      <w:r w:rsidRPr="00DB69F7">
        <w:rPr>
          <w:sz w:val="24"/>
        </w:rPr>
        <w:t>are aware of these delegated responsibilities.</w:t>
      </w:r>
    </w:p>
    <w:p w14:paraId="1026EC06" w14:textId="141393BD" w:rsidR="00EC184A" w:rsidRPr="00A30FFA" w:rsidRDefault="00A30FFA" w:rsidP="00DB69F7">
      <w:pPr>
        <w:pStyle w:val="Body1"/>
        <w:rPr>
          <w:sz w:val="24"/>
          <w:szCs w:val="24"/>
        </w:rPr>
      </w:pPr>
      <w:r w:rsidRPr="00A25785">
        <w:rPr>
          <w:sz w:val="24"/>
          <w:szCs w:val="24"/>
        </w:rPr>
        <w:t xml:space="preserve">The </w:t>
      </w:r>
      <w:r w:rsidR="00911AB3">
        <w:rPr>
          <w:sz w:val="24"/>
          <w:szCs w:val="24"/>
        </w:rPr>
        <w:t xml:space="preserve">Portfolio AO will also ensure that </w:t>
      </w:r>
      <w:r w:rsidRPr="00A25785">
        <w:rPr>
          <w:sz w:val="24"/>
          <w:szCs w:val="24"/>
        </w:rPr>
        <w:t xml:space="preserve">the SQA </w:t>
      </w:r>
      <w:r w:rsidR="00911AB3">
        <w:rPr>
          <w:sz w:val="24"/>
          <w:szCs w:val="24"/>
        </w:rPr>
        <w:t xml:space="preserve">delivers </w:t>
      </w:r>
      <w:r w:rsidRPr="00A25785">
        <w:rPr>
          <w:sz w:val="24"/>
          <w:szCs w:val="24"/>
        </w:rPr>
        <w:t>on their responsibilities regarding the Education</w:t>
      </w:r>
      <w:r>
        <w:rPr>
          <w:sz w:val="24"/>
          <w:szCs w:val="24"/>
        </w:rPr>
        <w:t xml:space="preserve"> and </w:t>
      </w:r>
      <w:r w:rsidR="00DD3F6D">
        <w:rPr>
          <w:sz w:val="24"/>
          <w:szCs w:val="24"/>
        </w:rPr>
        <w:t>Post School</w:t>
      </w:r>
      <w:r w:rsidRPr="00A25785">
        <w:rPr>
          <w:sz w:val="24"/>
          <w:szCs w:val="24"/>
        </w:rPr>
        <w:t xml:space="preserve"> Reform Programme</w:t>
      </w:r>
      <w:r w:rsidR="006D53B4">
        <w:rPr>
          <w:sz w:val="24"/>
          <w:szCs w:val="24"/>
        </w:rPr>
        <w:t>s</w:t>
      </w:r>
      <w:r w:rsidRPr="00A25785">
        <w:rPr>
          <w:sz w:val="24"/>
          <w:szCs w:val="24"/>
        </w:rPr>
        <w:t>.</w:t>
      </w:r>
      <w:r w:rsidR="005005B8" w:rsidRPr="00A30FFA">
        <w:rPr>
          <w:sz w:val="24"/>
          <w:szCs w:val="24"/>
        </w:rPr>
        <w:t xml:space="preserve"> </w:t>
      </w:r>
    </w:p>
    <w:p w14:paraId="550A2911" w14:textId="2A92AB8A" w:rsidR="006775E0" w:rsidRPr="00911AB3" w:rsidRDefault="003B0578" w:rsidP="00DB69F7">
      <w:pPr>
        <w:pStyle w:val="Body1"/>
        <w:jc w:val="left"/>
        <w:rPr>
          <w:sz w:val="24"/>
          <w:szCs w:val="24"/>
        </w:rPr>
      </w:pPr>
      <w:r w:rsidRPr="00DB69F7">
        <w:rPr>
          <w:sz w:val="24"/>
        </w:rPr>
        <w:t>The Portfolio AO remains personally answerable to the Scottish Parliament for the effectiveness of sponsorship activity.</w:t>
      </w:r>
    </w:p>
    <w:p w14:paraId="68CA01AC" w14:textId="553C2143" w:rsidR="006775E0" w:rsidRPr="00AE6E21" w:rsidRDefault="00952D96" w:rsidP="006775E0">
      <w:pPr>
        <w:pStyle w:val="Body1"/>
        <w:numPr>
          <w:ilvl w:val="0"/>
          <w:numId w:val="0"/>
        </w:numPr>
        <w:jc w:val="left"/>
        <w:rPr>
          <w:b/>
          <w:bCs/>
          <w:sz w:val="24"/>
          <w:szCs w:val="24"/>
        </w:rPr>
      </w:pPr>
      <w:r w:rsidRPr="00AE6E21">
        <w:rPr>
          <w:b/>
          <w:bCs/>
          <w:sz w:val="24"/>
          <w:szCs w:val="24"/>
        </w:rPr>
        <w:t xml:space="preserve">The </w:t>
      </w:r>
      <w:r w:rsidR="006775E0" w:rsidRPr="00AE6E21">
        <w:rPr>
          <w:b/>
          <w:bCs/>
          <w:sz w:val="24"/>
          <w:szCs w:val="24"/>
        </w:rPr>
        <w:t xml:space="preserve">Advisory Council </w:t>
      </w:r>
    </w:p>
    <w:p w14:paraId="09672051" w14:textId="66AB16A7" w:rsidR="006775E0" w:rsidRPr="00AE6E21" w:rsidRDefault="006775E0" w:rsidP="00952D96">
      <w:pPr>
        <w:pStyle w:val="Body1"/>
        <w:jc w:val="left"/>
        <w:rPr>
          <w:sz w:val="24"/>
          <w:szCs w:val="24"/>
        </w:rPr>
      </w:pPr>
      <w:r w:rsidRPr="00AE6E21">
        <w:rPr>
          <w:sz w:val="24"/>
          <w:szCs w:val="24"/>
        </w:rPr>
        <w:t>Under the Scottish Qualifications Authority Act 2002 (“the 2002 Act”) Scottish Ministers have the power to establish a committee known as the Advisory Council. The Advisory Council is established under The Advisory Council (Establishment) (Scotland) Regulations 2002 (“the 2002 Regulations”). Members are appointed by Scottish Ministers on such terms and conditions as the Scottish Ministers may determine</w:t>
      </w:r>
      <w:r w:rsidR="00952D96" w:rsidRPr="00AE6E21">
        <w:rPr>
          <w:sz w:val="24"/>
          <w:szCs w:val="24"/>
        </w:rPr>
        <w:t>.</w:t>
      </w:r>
    </w:p>
    <w:p w14:paraId="06B9B74B" w14:textId="27A206B8" w:rsidR="006775E0" w:rsidRPr="00AE6E21" w:rsidRDefault="0030276C" w:rsidP="00952D96">
      <w:pPr>
        <w:pStyle w:val="Body1"/>
        <w:jc w:val="left"/>
        <w:rPr>
          <w:sz w:val="24"/>
          <w:szCs w:val="24"/>
        </w:rPr>
      </w:pPr>
      <w:r w:rsidRPr="0030276C">
        <w:rPr>
          <w:sz w:val="24"/>
          <w:szCs w:val="24"/>
        </w:rPr>
        <w:t xml:space="preserve">The Advisory Council’s role as set out in the 2002 Act is to consider and provide advice to </w:t>
      </w:r>
      <w:r w:rsidR="00D65297">
        <w:rPr>
          <w:sz w:val="24"/>
          <w:szCs w:val="24"/>
        </w:rPr>
        <w:t xml:space="preserve">the </w:t>
      </w:r>
      <w:r w:rsidRPr="0030276C">
        <w:rPr>
          <w:sz w:val="24"/>
          <w:szCs w:val="24"/>
        </w:rPr>
        <w:t xml:space="preserve">SQA and/or Ministers on matters relating to qualifications devised or awarded by </w:t>
      </w:r>
      <w:r w:rsidR="00D65297">
        <w:rPr>
          <w:sz w:val="24"/>
          <w:szCs w:val="24"/>
        </w:rPr>
        <w:t xml:space="preserve">the </w:t>
      </w:r>
      <w:r w:rsidRPr="0030276C">
        <w:rPr>
          <w:sz w:val="24"/>
          <w:szCs w:val="24"/>
        </w:rPr>
        <w:t>SQA, and the functions and procedure of the SQA. In doing so it reflects the needs and views of stakeholders to assist with decision-making</w:t>
      </w:r>
      <w:r w:rsidR="004151B1" w:rsidRPr="0030276C">
        <w:rPr>
          <w:sz w:val="24"/>
          <w:szCs w:val="24"/>
        </w:rPr>
        <w:t xml:space="preserve">. </w:t>
      </w:r>
      <w:r w:rsidRPr="0030276C">
        <w:rPr>
          <w:sz w:val="24"/>
          <w:szCs w:val="24"/>
        </w:rPr>
        <w:t xml:space="preserve">The Advisory Council has a duty to consult with and take account of the views of any other persons which it considers having an interest prior to providing that advice and taking account of any guidance issued by </w:t>
      </w:r>
      <w:r w:rsidR="00D65297">
        <w:rPr>
          <w:sz w:val="24"/>
          <w:szCs w:val="24"/>
        </w:rPr>
        <w:t xml:space="preserve">the </w:t>
      </w:r>
      <w:r w:rsidRPr="0030276C">
        <w:rPr>
          <w:sz w:val="24"/>
          <w:szCs w:val="24"/>
        </w:rPr>
        <w:t xml:space="preserve">Scottish Ministers in fulfilling this duty. </w:t>
      </w:r>
      <w:r w:rsidR="00D65297">
        <w:rPr>
          <w:sz w:val="24"/>
          <w:szCs w:val="24"/>
        </w:rPr>
        <w:t xml:space="preserve">The </w:t>
      </w:r>
      <w:r w:rsidRPr="0030276C">
        <w:rPr>
          <w:sz w:val="24"/>
          <w:szCs w:val="24"/>
        </w:rPr>
        <w:t xml:space="preserve">SQA and the Advisory Council will consult each other in the exercise of their functions as appropriate, taking account of any guidance issued by the Scottish Ministers in fulfilling this duty. The convener of the Council must be a member of </w:t>
      </w:r>
      <w:r w:rsidR="00D65297">
        <w:rPr>
          <w:sz w:val="24"/>
          <w:szCs w:val="24"/>
        </w:rPr>
        <w:t xml:space="preserve">the </w:t>
      </w:r>
      <w:r w:rsidRPr="0030276C">
        <w:rPr>
          <w:sz w:val="24"/>
          <w:szCs w:val="24"/>
        </w:rPr>
        <w:t>SQA’s Board</w:t>
      </w:r>
      <w:r w:rsidR="006775E0" w:rsidRPr="00AE6E21">
        <w:rPr>
          <w:sz w:val="24"/>
          <w:szCs w:val="24"/>
        </w:rPr>
        <w:t>.</w:t>
      </w:r>
    </w:p>
    <w:p w14:paraId="6DA886E7" w14:textId="10E72C7A" w:rsidR="006775E0" w:rsidRPr="00AE6E21" w:rsidRDefault="006775E0" w:rsidP="00952D96">
      <w:pPr>
        <w:pStyle w:val="Body1"/>
        <w:jc w:val="left"/>
        <w:rPr>
          <w:sz w:val="24"/>
          <w:szCs w:val="24"/>
        </w:rPr>
      </w:pPr>
      <w:r w:rsidRPr="00AE6E21">
        <w:rPr>
          <w:sz w:val="24"/>
          <w:szCs w:val="24"/>
        </w:rPr>
        <w:t xml:space="preserve">The Advisory Council does not have responsibility for governing the operations of SQA, this rests with </w:t>
      </w:r>
      <w:r w:rsidR="00D65297">
        <w:rPr>
          <w:sz w:val="24"/>
          <w:szCs w:val="24"/>
        </w:rPr>
        <w:t xml:space="preserve">the </w:t>
      </w:r>
      <w:r w:rsidRPr="00AE6E21">
        <w:rPr>
          <w:sz w:val="24"/>
          <w:szCs w:val="24"/>
        </w:rPr>
        <w:t xml:space="preserve">SQA’s Board. </w:t>
      </w:r>
    </w:p>
    <w:p w14:paraId="084B12E1" w14:textId="454472D0" w:rsidR="006775E0" w:rsidRPr="00AE6E21" w:rsidRDefault="006775E0" w:rsidP="00952D96">
      <w:pPr>
        <w:pStyle w:val="Body1"/>
        <w:jc w:val="left"/>
        <w:rPr>
          <w:sz w:val="24"/>
          <w:szCs w:val="24"/>
        </w:rPr>
      </w:pPr>
      <w:r w:rsidRPr="00AE6E21">
        <w:rPr>
          <w:sz w:val="24"/>
          <w:szCs w:val="24"/>
        </w:rPr>
        <w:t>The Advisory Council will provide the Board with minutes of each Council meeting in advance of the next scheduled meeting of the Board.</w:t>
      </w:r>
    </w:p>
    <w:p w14:paraId="3F116DFE" w14:textId="711C76AC" w:rsidR="006775E0" w:rsidRPr="00AE6E21" w:rsidRDefault="006775E0" w:rsidP="00952D96">
      <w:pPr>
        <w:pStyle w:val="Body1"/>
        <w:jc w:val="left"/>
        <w:rPr>
          <w:sz w:val="24"/>
          <w:szCs w:val="24"/>
        </w:rPr>
      </w:pPr>
      <w:r w:rsidRPr="00AE6E21">
        <w:rPr>
          <w:sz w:val="24"/>
          <w:szCs w:val="24"/>
        </w:rPr>
        <w:t xml:space="preserve">As provided by the 2002 Regulations, the Advisory Council will have 15 to 25 members, one of which is the Convenor, and its meetings will be quorate when half its membership is present. </w:t>
      </w:r>
      <w:r w:rsidR="00D65297">
        <w:rPr>
          <w:sz w:val="24"/>
          <w:szCs w:val="24"/>
        </w:rPr>
        <w:t xml:space="preserve">The </w:t>
      </w:r>
      <w:r w:rsidRPr="00AE6E21">
        <w:rPr>
          <w:sz w:val="24"/>
          <w:szCs w:val="24"/>
        </w:rPr>
        <w:t xml:space="preserve">SQA may pay Council members such allowances and expenses as the Scottish Ministers may determine. The Advisory Council can also </w:t>
      </w:r>
      <w:proofErr w:type="gramStart"/>
      <w:r w:rsidRPr="00AE6E21">
        <w:rPr>
          <w:sz w:val="24"/>
          <w:szCs w:val="24"/>
        </w:rPr>
        <w:t>make arrangements</w:t>
      </w:r>
      <w:proofErr w:type="gramEnd"/>
      <w:r w:rsidRPr="00AE6E21">
        <w:rPr>
          <w:sz w:val="24"/>
          <w:szCs w:val="24"/>
        </w:rPr>
        <w:t xml:space="preserve"> for its meetings to be open to the public and must hold a meeting that is open to the public at least once a year. The Advisory Council regulates its own procedure and that of any committee or sub-committee it may establish. The Advisory Council must provide Scottish Ministers with a written copy of any advice it provides to </w:t>
      </w:r>
      <w:r w:rsidR="00D65297">
        <w:rPr>
          <w:sz w:val="24"/>
          <w:szCs w:val="24"/>
        </w:rPr>
        <w:t xml:space="preserve">the </w:t>
      </w:r>
      <w:r w:rsidRPr="00AE6E21">
        <w:rPr>
          <w:sz w:val="24"/>
          <w:szCs w:val="24"/>
        </w:rPr>
        <w:t>SQA. The Board has a duty to consider the advice of the Advisory Council, and where it does not agree to act on a piece of advice it receives, then a written response must be provided, seeing out the reasons why</w:t>
      </w:r>
      <w:r w:rsidR="00947C72" w:rsidRPr="00AE6E21">
        <w:rPr>
          <w:sz w:val="24"/>
          <w:szCs w:val="24"/>
        </w:rPr>
        <w:t xml:space="preserve">. </w:t>
      </w:r>
      <w:r w:rsidRPr="00AE6E21">
        <w:rPr>
          <w:sz w:val="24"/>
          <w:szCs w:val="24"/>
        </w:rPr>
        <w:t>This response should also be provided to the Scottish Government</w:t>
      </w:r>
      <w:r w:rsidR="004151B1" w:rsidRPr="00AE6E21">
        <w:rPr>
          <w:sz w:val="24"/>
          <w:szCs w:val="24"/>
        </w:rPr>
        <w:t xml:space="preserve">. </w:t>
      </w:r>
    </w:p>
    <w:p w14:paraId="4198F404" w14:textId="3260B6D3" w:rsidR="006775E0" w:rsidRPr="00AE6E21" w:rsidRDefault="006775E0" w:rsidP="00952D96">
      <w:pPr>
        <w:pStyle w:val="Body1"/>
        <w:jc w:val="left"/>
        <w:rPr>
          <w:sz w:val="24"/>
          <w:szCs w:val="24"/>
        </w:rPr>
      </w:pPr>
      <w:r w:rsidRPr="00AE6E21">
        <w:rPr>
          <w:sz w:val="24"/>
          <w:szCs w:val="24"/>
        </w:rPr>
        <w:t xml:space="preserve">The Advisory Council has no power to compel </w:t>
      </w:r>
      <w:r w:rsidR="00D65297">
        <w:rPr>
          <w:sz w:val="24"/>
          <w:szCs w:val="24"/>
        </w:rPr>
        <w:t xml:space="preserve">the </w:t>
      </w:r>
      <w:r w:rsidRPr="00AE6E21">
        <w:rPr>
          <w:sz w:val="24"/>
          <w:szCs w:val="24"/>
        </w:rPr>
        <w:t>SQA to act on its advice.</w:t>
      </w:r>
    </w:p>
    <w:p w14:paraId="677667D9" w14:textId="27155428" w:rsidR="006775E0" w:rsidRPr="00AE6E21" w:rsidRDefault="006775E0" w:rsidP="00952D96">
      <w:pPr>
        <w:pStyle w:val="Body1"/>
        <w:jc w:val="left"/>
        <w:rPr>
          <w:sz w:val="24"/>
          <w:szCs w:val="24"/>
        </w:rPr>
      </w:pPr>
      <w:r w:rsidRPr="00AE6E21">
        <w:rPr>
          <w:sz w:val="24"/>
          <w:szCs w:val="24"/>
        </w:rPr>
        <w:t xml:space="preserve">The Advisory Council will agree an annual plan which forms and details the core of its work for that year. The workplan will be closely aligned to </w:t>
      </w:r>
      <w:r w:rsidR="00D65297">
        <w:rPr>
          <w:sz w:val="24"/>
          <w:szCs w:val="24"/>
        </w:rPr>
        <w:t xml:space="preserve">the </w:t>
      </w:r>
      <w:r w:rsidRPr="00AE6E21">
        <w:rPr>
          <w:sz w:val="24"/>
          <w:szCs w:val="24"/>
        </w:rPr>
        <w:t>SQA’s corporate plan and objectives. The workplan will be routinely reviewed by the Advisory Council, and updated to take account of any suggested additions, or to address any urgent areas of work. The Advisory Council will meet at least four times a year and can hold joint meetings with SQA sub-committees if deemed useful and appropriate.</w:t>
      </w:r>
    </w:p>
    <w:p w14:paraId="37244B4F" w14:textId="37F750FA" w:rsidR="006775E0" w:rsidRPr="00AE6E21" w:rsidRDefault="006775E0" w:rsidP="00614EE0">
      <w:pPr>
        <w:pStyle w:val="Body1"/>
        <w:jc w:val="left"/>
        <w:rPr>
          <w:sz w:val="24"/>
          <w:szCs w:val="24"/>
        </w:rPr>
      </w:pPr>
      <w:r w:rsidRPr="00AE6E21">
        <w:rPr>
          <w:sz w:val="24"/>
          <w:szCs w:val="24"/>
        </w:rPr>
        <w:t>The Advisory Council will produce an annual report on its work and present it to the Board and the Scottish Ministers. The Advisory Council will share copies of the Advisory Council papers with</w:t>
      </w:r>
      <w:r w:rsidR="00385CC2">
        <w:rPr>
          <w:sz w:val="24"/>
          <w:szCs w:val="24"/>
        </w:rPr>
        <w:t xml:space="preserve"> </w:t>
      </w:r>
      <w:r w:rsidRPr="00AE6E21">
        <w:rPr>
          <w:sz w:val="24"/>
          <w:szCs w:val="24"/>
        </w:rPr>
        <w:t xml:space="preserve">Scottish Ministers, which will include minutes of the meetings. </w:t>
      </w:r>
    </w:p>
    <w:p w14:paraId="2A08C7F1" w14:textId="5817FD36" w:rsidR="006775E0" w:rsidRPr="00AE6E21" w:rsidRDefault="006775E0" w:rsidP="00614EE0">
      <w:pPr>
        <w:pStyle w:val="Body1"/>
        <w:jc w:val="left"/>
        <w:rPr>
          <w:sz w:val="24"/>
          <w:szCs w:val="24"/>
        </w:rPr>
      </w:pPr>
      <w:r w:rsidRPr="00AE6E21">
        <w:rPr>
          <w:sz w:val="24"/>
          <w:szCs w:val="24"/>
        </w:rPr>
        <w:t xml:space="preserve">Advisory Council membership will be regularly reviewed in consultation with the Scottish Government, </w:t>
      </w:r>
      <w:r w:rsidR="00385CC2">
        <w:rPr>
          <w:sz w:val="24"/>
          <w:szCs w:val="24"/>
        </w:rPr>
        <w:t xml:space="preserve">the </w:t>
      </w:r>
      <w:r w:rsidRPr="00AE6E21">
        <w:rPr>
          <w:sz w:val="24"/>
          <w:szCs w:val="24"/>
        </w:rPr>
        <w:t>SQA and the Advisory Council.</w:t>
      </w:r>
    </w:p>
    <w:p w14:paraId="15BDC1FB" w14:textId="46188B42" w:rsidR="006775E0" w:rsidRPr="00AE6E21" w:rsidRDefault="006775E0" w:rsidP="006775E0">
      <w:pPr>
        <w:pStyle w:val="Body1"/>
        <w:numPr>
          <w:ilvl w:val="0"/>
          <w:numId w:val="0"/>
        </w:numPr>
        <w:jc w:val="left"/>
        <w:rPr>
          <w:sz w:val="24"/>
          <w:szCs w:val="24"/>
        </w:rPr>
      </w:pPr>
      <w:r w:rsidRPr="00AE6E21">
        <w:rPr>
          <w:sz w:val="24"/>
          <w:szCs w:val="24"/>
        </w:rPr>
        <w:t>38.</w:t>
      </w:r>
      <w:r w:rsidRPr="00AE6E21">
        <w:rPr>
          <w:sz w:val="24"/>
          <w:szCs w:val="24"/>
        </w:rPr>
        <w:tab/>
        <w:t>Advisory Council members should not communicate directly with the media</w:t>
      </w:r>
      <w:r w:rsidR="0036648C" w:rsidRPr="00AE6E21">
        <w:rPr>
          <w:sz w:val="24"/>
          <w:szCs w:val="24"/>
        </w:rPr>
        <w:t xml:space="preserve">. </w:t>
      </w:r>
    </w:p>
    <w:p w14:paraId="5BAF0CCA" w14:textId="144C034B" w:rsidR="00A055ED" w:rsidRPr="00DB69F7" w:rsidRDefault="00A055ED" w:rsidP="00DB69F7">
      <w:pPr>
        <w:pStyle w:val="Heading2"/>
        <w:jc w:val="left"/>
        <w:rPr>
          <w:sz w:val="24"/>
        </w:rPr>
      </w:pPr>
      <w:bookmarkStart w:id="37" w:name="_Toc96876511"/>
      <w:bookmarkStart w:id="38" w:name="_Toc101967527"/>
      <w:r w:rsidRPr="00DB69F7">
        <w:rPr>
          <w:sz w:val="24"/>
        </w:rPr>
        <w:t xml:space="preserve">Relationship between </w:t>
      </w:r>
      <w:r w:rsidR="00DF5376">
        <w:rPr>
          <w:sz w:val="24"/>
        </w:rPr>
        <w:t xml:space="preserve">the </w:t>
      </w:r>
      <w:r w:rsidRPr="00DB69F7">
        <w:rPr>
          <w:sz w:val="24"/>
        </w:rPr>
        <w:t xml:space="preserve">Scottish Government and </w:t>
      </w:r>
      <w:bookmarkEnd w:id="37"/>
      <w:bookmarkEnd w:id="38"/>
      <w:r w:rsidR="008952CB">
        <w:rPr>
          <w:sz w:val="24"/>
        </w:rPr>
        <w:t xml:space="preserve">the </w:t>
      </w:r>
      <w:r w:rsidR="00E6616A" w:rsidRPr="00AE6E21">
        <w:rPr>
          <w:sz w:val="24"/>
          <w:szCs w:val="24"/>
        </w:rPr>
        <w:t>SQA</w:t>
      </w:r>
    </w:p>
    <w:p w14:paraId="658A9658" w14:textId="08A9D44E" w:rsidR="001F0305" w:rsidRPr="00DB69F7" w:rsidRDefault="001F0305" w:rsidP="00DB69F7">
      <w:pPr>
        <w:pStyle w:val="Body1"/>
        <w:jc w:val="left"/>
        <w:rPr>
          <w:sz w:val="24"/>
        </w:rPr>
      </w:pPr>
      <w:r w:rsidRPr="00DB69F7">
        <w:rPr>
          <w:sz w:val="24"/>
        </w:rPr>
        <w:t>S</w:t>
      </w:r>
      <w:r w:rsidR="00A055ED" w:rsidRPr="00DB69F7">
        <w:rPr>
          <w:sz w:val="24"/>
        </w:rPr>
        <w:t xml:space="preserve">trategic engagement between the SG and </w:t>
      </w:r>
      <w:r w:rsidR="00DB16E5">
        <w:rPr>
          <w:sz w:val="24"/>
        </w:rPr>
        <w:t xml:space="preserve">the </w:t>
      </w:r>
      <w:r w:rsidR="001F60EA" w:rsidRPr="00AE6E21">
        <w:rPr>
          <w:sz w:val="24"/>
          <w:szCs w:val="24"/>
        </w:rPr>
        <w:t>SQA</w:t>
      </w:r>
      <w:r w:rsidR="001F60EA" w:rsidRPr="00DB69F7">
        <w:rPr>
          <w:sz w:val="24"/>
        </w:rPr>
        <w:t xml:space="preserve"> </w:t>
      </w:r>
      <w:r w:rsidR="00A055ED" w:rsidRPr="00DB69F7">
        <w:rPr>
          <w:sz w:val="24"/>
        </w:rPr>
        <w:t xml:space="preserve">is essential in order that they work together as effectively as possible to maintain and improve public services and deliver improved outcomes. </w:t>
      </w:r>
      <w:r w:rsidR="00612024" w:rsidRPr="00DB69F7">
        <w:rPr>
          <w:sz w:val="24"/>
        </w:rPr>
        <w:t>Specific governance and accountability roles are described in the section above, but more generally, b</w:t>
      </w:r>
      <w:r w:rsidR="00A055ED" w:rsidRPr="00DB69F7">
        <w:rPr>
          <w:sz w:val="24"/>
        </w:rPr>
        <w:t>oth the SG and</w:t>
      </w:r>
      <w:r w:rsidR="00DB16E5">
        <w:rPr>
          <w:sz w:val="24"/>
        </w:rPr>
        <w:t xml:space="preserve"> the</w:t>
      </w:r>
      <w:r w:rsidR="00A055ED" w:rsidRPr="00DB69F7">
        <w:rPr>
          <w:sz w:val="24"/>
        </w:rPr>
        <w:t xml:space="preserve"> </w:t>
      </w:r>
      <w:r w:rsidR="001F60EA" w:rsidRPr="00AE6E21">
        <w:rPr>
          <w:sz w:val="24"/>
          <w:szCs w:val="24"/>
        </w:rPr>
        <w:t>SQA</w:t>
      </w:r>
      <w:r w:rsidR="001F60EA" w:rsidRPr="00DB69F7">
        <w:rPr>
          <w:sz w:val="24"/>
        </w:rPr>
        <w:t xml:space="preserve"> </w:t>
      </w:r>
      <w:r w:rsidR="00A055ED" w:rsidRPr="00DB69F7">
        <w:rPr>
          <w:sz w:val="24"/>
        </w:rPr>
        <w:t>will take all necessary steps to ensure that their relationship is developed and supported in line with the jointly agreed principles set out in the statement on ‘</w:t>
      </w:r>
      <w:hyperlink r:id="rId22" w:history="1">
        <w:r w:rsidR="00A055ED" w:rsidRPr="00DB69F7">
          <w:rPr>
            <w:color w:val="0065BD"/>
            <w:sz w:val="24"/>
            <w:u w:val="single"/>
          </w:rPr>
          <w:t xml:space="preserve">Strategic Engagement between the Scottish Government and Scotland’s </w:t>
        </w:r>
        <w:proofErr w:type="spellStart"/>
        <w:r w:rsidR="00A055ED" w:rsidRPr="00DB69F7">
          <w:rPr>
            <w:color w:val="0065BD"/>
            <w:sz w:val="24"/>
            <w:u w:val="single"/>
          </w:rPr>
          <w:t>NDPBs</w:t>
        </w:r>
        <w:proofErr w:type="spellEnd"/>
        <w:r w:rsidR="00A055ED" w:rsidRPr="00DB69F7">
          <w:rPr>
            <w:color w:val="0065BD"/>
            <w:sz w:val="24"/>
            <w:u w:val="single"/>
          </w:rPr>
          <w:t>’</w:t>
        </w:r>
      </w:hyperlink>
      <w:r w:rsidR="00A055ED" w:rsidRPr="00DB69F7">
        <w:rPr>
          <w:sz w:val="24"/>
        </w:rPr>
        <w:t>.</w:t>
      </w:r>
      <w:r w:rsidR="00EE07D4" w:rsidRPr="00DB69F7">
        <w:rPr>
          <w:sz w:val="24"/>
        </w:rPr>
        <w:t xml:space="preserve"> This </w:t>
      </w:r>
      <w:r w:rsidR="00946A77" w:rsidRPr="00DB69F7">
        <w:rPr>
          <w:sz w:val="24"/>
        </w:rPr>
        <w:t>emphasises the need for cooperation and good communication</w:t>
      </w:r>
      <w:r w:rsidR="00F356B3" w:rsidRPr="00DB69F7">
        <w:rPr>
          <w:sz w:val="24"/>
        </w:rPr>
        <w:t xml:space="preserve">, and particularly early warning from </w:t>
      </w:r>
      <w:r w:rsidR="0066441A" w:rsidRPr="00DB69F7">
        <w:rPr>
          <w:sz w:val="24"/>
        </w:rPr>
        <w:t xml:space="preserve">either side about any </w:t>
      </w:r>
      <w:r w:rsidR="006916E5" w:rsidRPr="00DB69F7">
        <w:rPr>
          <w:sz w:val="24"/>
        </w:rPr>
        <w:t xml:space="preserve">emerging risk or issue with significant implications for the operation or governance of </w:t>
      </w:r>
      <w:r w:rsidR="00DB16E5">
        <w:rPr>
          <w:sz w:val="24"/>
        </w:rPr>
        <w:t xml:space="preserve">the </w:t>
      </w:r>
      <w:r w:rsidR="003F5168" w:rsidRPr="00AE6E21">
        <w:rPr>
          <w:sz w:val="24"/>
          <w:szCs w:val="24"/>
        </w:rPr>
        <w:t>SQA</w:t>
      </w:r>
      <w:r w:rsidR="006916E5" w:rsidRPr="00AE6E21">
        <w:rPr>
          <w:sz w:val="24"/>
          <w:szCs w:val="24"/>
        </w:rPr>
        <w:t>.</w:t>
      </w:r>
      <w:r w:rsidR="00ED0248" w:rsidRPr="00DB69F7">
        <w:rPr>
          <w:sz w:val="24"/>
        </w:rPr>
        <w:t xml:space="preserve"> </w:t>
      </w:r>
    </w:p>
    <w:p w14:paraId="10B69C91" w14:textId="6CA98754" w:rsidR="00A055ED" w:rsidRPr="00DB69F7" w:rsidRDefault="00BD41C4" w:rsidP="00DB69F7">
      <w:pPr>
        <w:pStyle w:val="Body1"/>
        <w:jc w:val="left"/>
        <w:rPr>
          <w:sz w:val="24"/>
        </w:rPr>
      </w:pPr>
      <w:r w:rsidRPr="00DB69F7">
        <w:rPr>
          <w:sz w:val="24"/>
        </w:rPr>
        <w:t>The Sponsor Team’s primary function is to carry out the responsibilities delegated to it by the Portfolio AO</w:t>
      </w:r>
      <w:r w:rsidR="00CE2836" w:rsidRPr="00DB69F7">
        <w:rPr>
          <w:sz w:val="24"/>
        </w:rPr>
        <w:t>, directly or via</w:t>
      </w:r>
      <w:r w:rsidRPr="00DB69F7">
        <w:rPr>
          <w:sz w:val="24"/>
        </w:rPr>
        <w:t xml:space="preserve"> the Senior Sponsor</w:t>
      </w:r>
      <w:r w:rsidR="00C17ADF" w:rsidRPr="00DB69F7">
        <w:rPr>
          <w:sz w:val="24"/>
        </w:rPr>
        <w:t>, as described above</w:t>
      </w:r>
      <w:r w:rsidRPr="00DB69F7">
        <w:rPr>
          <w:sz w:val="24"/>
        </w:rPr>
        <w:t xml:space="preserve">. </w:t>
      </w:r>
      <w:r w:rsidR="00B76D40" w:rsidRPr="00DB69F7">
        <w:rPr>
          <w:sz w:val="24"/>
        </w:rPr>
        <w:t>In addition to ensuring that th</w:t>
      </w:r>
      <w:r w:rsidR="00C3530A" w:rsidRPr="00DB69F7">
        <w:rPr>
          <w:sz w:val="24"/>
        </w:rPr>
        <w:t xml:space="preserve">e arrangements in this framework document operate effectively, managing public appointments and </w:t>
      </w:r>
      <w:r w:rsidR="002D19CB" w:rsidRPr="00DB69F7">
        <w:rPr>
          <w:sz w:val="24"/>
        </w:rPr>
        <w:t xml:space="preserve">providing assurance to the Portfolio AO, the Sponsor Team will usually be the first point of contact for the body on any issue with </w:t>
      </w:r>
      <w:r w:rsidR="00DB16E5">
        <w:rPr>
          <w:sz w:val="24"/>
        </w:rPr>
        <w:t xml:space="preserve">the </w:t>
      </w:r>
      <w:r w:rsidR="002D19CB" w:rsidRPr="00DB69F7">
        <w:rPr>
          <w:sz w:val="24"/>
        </w:rPr>
        <w:t>SG. As part of the assurance they provide to the Portfolio AO, they must ensure that k</w:t>
      </w:r>
      <w:r w:rsidR="00ED0248" w:rsidRPr="00DB69F7">
        <w:rPr>
          <w:sz w:val="24"/>
        </w:rPr>
        <w:t xml:space="preserve">ey actions and decisions </w:t>
      </w:r>
      <w:r w:rsidR="002D19CB" w:rsidRPr="00DB69F7">
        <w:rPr>
          <w:sz w:val="24"/>
        </w:rPr>
        <w:t>agreed</w:t>
      </w:r>
      <w:r w:rsidR="003E5F76" w:rsidRPr="00DB69F7">
        <w:rPr>
          <w:sz w:val="24"/>
        </w:rPr>
        <w:t xml:space="preserve"> </w:t>
      </w:r>
      <w:r w:rsidR="002D19CB" w:rsidRPr="00DB69F7">
        <w:rPr>
          <w:sz w:val="24"/>
        </w:rPr>
        <w:t>are</w:t>
      </w:r>
      <w:r w:rsidR="00ED0248" w:rsidRPr="00DB69F7">
        <w:rPr>
          <w:sz w:val="24"/>
        </w:rPr>
        <w:t xml:space="preserve"> documented</w:t>
      </w:r>
      <w:r w:rsidR="002D19CB" w:rsidRPr="00DB69F7">
        <w:rPr>
          <w:sz w:val="24"/>
        </w:rPr>
        <w:t xml:space="preserve"> and </w:t>
      </w:r>
      <w:r w:rsidR="003E5F76" w:rsidRPr="00DB69F7">
        <w:rPr>
          <w:sz w:val="24"/>
        </w:rPr>
        <w:t>implemented</w:t>
      </w:r>
      <w:r w:rsidR="00ED0248" w:rsidRPr="00DB69F7">
        <w:rPr>
          <w:sz w:val="24"/>
        </w:rPr>
        <w:t>.</w:t>
      </w:r>
      <w:r w:rsidR="00603757" w:rsidRPr="00DB69F7">
        <w:rPr>
          <w:sz w:val="24"/>
        </w:rPr>
        <w:t xml:space="preserve"> This includes ensuring that SG </w:t>
      </w:r>
      <w:r w:rsidR="009869A0" w:rsidRPr="00DB69F7">
        <w:rPr>
          <w:sz w:val="24"/>
        </w:rPr>
        <w:t>teams implement any agreed actions.</w:t>
      </w:r>
      <w:r w:rsidR="00ED0248" w:rsidRPr="00DB69F7">
        <w:rPr>
          <w:sz w:val="24"/>
        </w:rPr>
        <w:t xml:space="preserve"> </w:t>
      </w:r>
    </w:p>
    <w:p w14:paraId="48A11E0C" w14:textId="2CCC5238" w:rsidR="00A055ED" w:rsidRPr="00AE6E21" w:rsidRDefault="00F23059" w:rsidP="00F23059">
      <w:pPr>
        <w:pStyle w:val="Body1"/>
        <w:rPr>
          <w:sz w:val="24"/>
          <w:szCs w:val="24"/>
        </w:rPr>
      </w:pPr>
      <w:r w:rsidRPr="00AE6E21">
        <w:rPr>
          <w:sz w:val="24"/>
          <w:szCs w:val="24"/>
        </w:rPr>
        <w:t xml:space="preserve">The Scottish Government and </w:t>
      </w:r>
      <w:r w:rsidR="003B7AD4">
        <w:rPr>
          <w:sz w:val="24"/>
          <w:szCs w:val="24"/>
        </w:rPr>
        <w:t xml:space="preserve">the </w:t>
      </w:r>
      <w:r w:rsidR="00443136" w:rsidRPr="00AE6E21">
        <w:rPr>
          <w:sz w:val="24"/>
          <w:szCs w:val="24"/>
        </w:rPr>
        <w:t xml:space="preserve">SQA will meet regularly to </w:t>
      </w:r>
      <w:r w:rsidR="6BAEF9B4" w:rsidRPr="00AE6E21">
        <w:rPr>
          <w:sz w:val="24"/>
          <w:szCs w:val="24"/>
        </w:rPr>
        <w:t>support effective strategic engagement</w:t>
      </w:r>
      <w:r w:rsidR="00443136" w:rsidRPr="00AE6E21">
        <w:rPr>
          <w:sz w:val="24"/>
          <w:szCs w:val="24"/>
        </w:rPr>
        <w:t>.</w:t>
      </w:r>
    </w:p>
    <w:p w14:paraId="680A951D" w14:textId="2E259AF0" w:rsidR="002537BF" w:rsidRPr="00DB69F7" w:rsidRDefault="003B7AD4" w:rsidP="00DB69F7">
      <w:pPr>
        <w:pStyle w:val="Heading2"/>
        <w:jc w:val="left"/>
        <w:rPr>
          <w:sz w:val="24"/>
        </w:rPr>
      </w:pPr>
      <w:bookmarkStart w:id="39" w:name="_Ref96531654"/>
      <w:bookmarkStart w:id="40" w:name="_Toc96876512"/>
      <w:bookmarkStart w:id="41" w:name="_Toc101967528"/>
      <w:r>
        <w:rPr>
          <w:sz w:val="24"/>
        </w:rPr>
        <w:t>SQA</w:t>
      </w:r>
      <w:r w:rsidR="002537BF" w:rsidRPr="00DB69F7">
        <w:rPr>
          <w:sz w:val="24"/>
        </w:rPr>
        <w:t xml:space="preserve"> staff management</w:t>
      </w:r>
      <w:r w:rsidR="00693919" w:rsidRPr="00DB69F7">
        <w:rPr>
          <w:sz w:val="24"/>
        </w:rPr>
        <w:t xml:space="preserve"> responsibilities</w:t>
      </w:r>
      <w:bookmarkEnd w:id="39"/>
      <w:bookmarkEnd w:id="40"/>
      <w:bookmarkEnd w:id="41"/>
    </w:p>
    <w:p w14:paraId="790762CE" w14:textId="32A61B8C" w:rsidR="002537BF" w:rsidRPr="00DB69F7" w:rsidRDefault="002537BF" w:rsidP="00DB69F7">
      <w:pPr>
        <w:pStyle w:val="Heading3"/>
        <w:jc w:val="left"/>
        <w:rPr>
          <w:b/>
          <w:bCs/>
          <w:sz w:val="24"/>
          <w:u w:val="none"/>
        </w:rPr>
      </w:pPr>
      <w:bookmarkStart w:id="42" w:name="_Toc96876513"/>
      <w:bookmarkStart w:id="43" w:name="_Toc101967529"/>
      <w:r w:rsidRPr="00DB69F7">
        <w:rPr>
          <w:b/>
          <w:bCs/>
          <w:sz w:val="24"/>
          <w:u w:val="none"/>
        </w:rPr>
        <w:t xml:space="preserve">Broad responsibilities for </w:t>
      </w:r>
      <w:r w:rsidR="003B7AD4" w:rsidRPr="00DB69F7">
        <w:rPr>
          <w:b/>
          <w:bCs/>
          <w:sz w:val="24"/>
          <w:u w:val="none"/>
        </w:rPr>
        <w:t>SQA</w:t>
      </w:r>
      <w:r w:rsidRPr="00DB69F7">
        <w:rPr>
          <w:b/>
          <w:bCs/>
          <w:sz w:val="24"/>
          <w:u w:val="none"/>
        </w:rPr>
        <w:t xml:space="preserve"> staff</w:t>
      </w:r>
      <w:bookmarkEnd w:id="42"/>
      <w:bookmarkEnd w:id="43"/>
    </w:p>
    <w:p w14:paraId="2B6680E8" w14:textId="7D2F64B3" w:rsidR="002537BF" w:rsidRPr="00DB69F7" w:rsidRDefault="00773CA9" w:rsidP="00DB69F7">
      <w:pPr>
        <w:pStyle w:val="Body1"/>
        <w:jc w:val="left"/>
        <w:rPr>
          <w:sz w:val="24"/>
        </w:rPr>
      </w:pPr>
      <w:r w:rsidRPr="00DB69F7">
        <w:rPr>
          <w:sz w:val="24"/>
        </w:rPr>
        <w:t xml:space="preserve">The Chief Executive, challenged and supported by the Board, </w:t>
      </w:r>
      <w:r w:rsidR="00693919" w:rsidRPr="00DB69F7">
        <w:rPr>
          <w:sz w:val="24"/>
        </w:rPr>
        <w:t>has</w:t>
      </w:r>
      <w:r w:rsidR="002537BF" w:rsidRPr="00DB69F7">
        <w:rPr>
          <w:sz w:val="24"/>
        </w:rPr>
        <w:t xml:space="preserve"> responsibility for the recruitment, retention and motivation of </w:t>
      </w:r>
      <w:r w:rsidR="003B7AD4">
        <w:rPr>
          <w:sz w:val="24"/>
        </w:rPr>
        <w:t xml:space="preserve">the SQA’s </w:t>
      </w:r>
      <w:r w:rsidR="002537BF" w:rsidRPr="00DB69F7">
        <w:rPr>
          <w:sz w:val="24"/>
        </w:rPr>
        <w:t>staff</w:t>
      </w:r>
      <w:r w:rsidR="0036648C" w:rsidRPr="00DB69F7">
        <w:rPr>
          <w:sz w:val="24"/>
        </w:rPr>
        <w:t xml:space="preserve">. </w:t>
      </w:r>
      <w:r w:rsidR="002537BF" w:rsidRPr="00DB69F7">
        <w:rPr>
          <w:sz w:val="24"/>
        </w:rPr>
        <w:t>The broad responsibilities toward staff are to ensure that:</w:t>
      </w:r>
    </w:p>
    <w:p w14:paraId="29B8082E" w14:textId="018530B8" w:rsidR="004969D5" w:rsidRPr="00694CD2" w:rsidRDefault="007A1F5C" w:rsidP="00541CEE">
      <w:pPr>
        <w:pStyle w:val="Bulleted"/>
        <w:jc w:val="left"/>
        <w:rPr>
          <w:sz w:val="24"/>
          <w:szCs w:val="24"/>
        </w:rPr>
      </w:pPr>
      <w:r>
        <w:rPr>
          <w:sz w:val="24"/>
          <w:szCs w:val="24"/>
        </w:rPr>
        <w:t xml:space="preserve">The </w:t>
      </w:r>
      <w:r w:rsidR="007A7831" w:rsidRPr="00246CA3">
        <w:rPr>
          <w:sz w:val="24"/>
          <w:szCs w:val="24"/>
        </w:rPr>
        <w:t xml:space="preserve">SQA </w:t>
      </w:r>
      <w:r w:rsidR="0006276D">
        <w:rPr>
          <w:sz w:val="24"/>
          <w:szCs w:val="24"/>
        </w:rPr>
        <w:t>meets the requirements of the</w:t>
      </w:r>
      <w:r w:rsidR="007A7831" w:rsidRPr="00246CA3">
        <w:rPr>
          <w:sz w:val="24"/>
          <w:szCs w:val="24"/>
        </w:rPr>
        <w:t xml:space="preserve"> </w:t>
      </w:r>
      <w:r w:rsidR="004969D5" w:rsidRPr="00246CA3">
        <w:rPr>
          <w:sz w:val="24"/>
          <w:szCs w:val="24"/>
        </w:rPr>
        <w:t xml:space="preserve">Fair Work Framework </w:t>
      </w:r>
      <w:r w:rsidR="007A7831" w:rsidRPr="00246CA3">
        <w:rPr>
          <w:sz w:val="24"/>
          <w:szCs w:val="24"/>
        </w:rPr>
        <w:t>so that</w:t>
      </w:r>
      <w:r w:rsidR="004969D5" w:rsidRPr="00246CA3">
        <w:rPr>
          <w:sz w:val="24"/>
          <w:szCs w:val="24"/>
        </w:rPr>
        <w:t xml:space="preserve"> staff</w:t>
      </w:r>
      <w:r w:rsidR="001F7CF1" w:rsidRPr="00246CA3">
        <w:rPr>
          <w:sz w:val="24"/>
          <w:szCs w:val="24"/>
        </w:rPr>
        <w:t xml:space="preserve"> have</w:t>
      </w:r>
      <w:r w:rsidR="004969D5" w:rsidRPr="00246CA3">
        <w:rPr>
          <w:sz w:val="24"/>
          <w:szCs w:val="24"/>
        </w:rPr>
        <w:t xml:space="preserve"> effective voice, opportunity, security, fulfilment and respect</w:t>
      </w:r>
      <w:r w:rsidR="001F7CF1" w:rsidRPr="00246CA3">
        <w:rPr>
          <w:sz w:val="24"/>
          <w:szCs w:val="24"/>
        </w:rPr>
        <w:t>;</w:t>
      </w:r>
      <w:r w:rsidR="004969D5" w:rsidRPr="00694CD2">
        <w:rPr>
          <w:sz w:val="24"/>
          <w:szCs w:val="24"/>
        </w:rPr>
        <w:t xml:space="preserve"> </w:t>
      </w:r>
    </w:p>
    <w:p w14:paraId="166C18BA" w14:textId="013357B2" w:rsidR="002537BF" w:rsidRPr="00DB69F7" w:rsidRDefault="002537BF" w:rsidP="00DB69F7">
      <w:pPr>
        <w:pStyle w:val="Bulleted"/>
        <w:jc w:val="left"/>
        <w:rPr>
          <w:sz w:val="24"/>
        </w:rPr>
      </w:pPr>
      <w:r w:rsidRPr="00DB69F7">
        <w:rPr>
          <w:sz w:val="24"/>
        </w:rPr>
        <w:t>HR policies, practices and systems comply with employment and equalities legislation, and standards expected of public sector employers</w:t>
      </w:r>
      <w:r w:rsidR="006F7E26" w:rsidRPr="00DB69F7">
        <w:rPr>
          <w:sz w:val="24"/>
        </w:rPr>
        <w:t>;</w:t>
      </w:r>
    </w:p>
    <w:p w14:paraId="4BFD663F" w14:textId="77777777" w:rsidR="002537BF" w:rsidRPr="00DB69F7" w:rsidRDefault="002537BF" w:rsidP="00DB69F7">
      <w:pPr>
        <w:pStyle w:val="Bulleted"/>
        <w:jc w:val="left"/>
        <w:rPr>
          <w:sz w:val="24"/>
        </w:rPr>
      </w:pPr>
      <w:r w:rsidRPr="00DB69F7">
        <w:rPr>
          <w:sz w:val="24"/>
        </w:rPr>
        <w:t xml:space="preserve">the level and structure of staffing, including grading and staff numbers, are appropriate to its functions and the requirements of economy, efficiency and effectiveness (subject to the SG </w:t>
      </w:r>
      <w:hyperlink r:id="rId23" w:history="1">
        <w:r w:rsidRPr="00DB69F7">
          <w:rPr>
            <w:rStyle w:val="Hyperlink"/>
            <w:sz w:val="24"/>
          </w:rPr>
          <w:t>Pay Policy for Staff Pay Remits</w:t>
        </w:r>
      </w:hyperlink>
      <w:r w:rsidRPr="00DB69F7">
        <w:rPr>
          <w:sz w:val="24"/>
        </w:rPr>
        <w:t>)</w:t>
      </w:r>
      <w:r w:rsidR="0010121B" w:rsidRPr="00DB69F7">
        <w:rPr>
          <w:sz w:val="24"/>
        </w:rPr>
        <w:t>;</w:t>
      </w:r>
    </w:p>
    <w:p w14:paraId="53484E16" w14:textId="77777777" w:rsidR="002537BF" w:rsidRPr="00DB69F7" w:rsidRDefault="28A25C57" w:rsidP="00DB69F7">
      <w:pPr>
        <w:pStyle w:val="Bulleted"/>
        <w:jc w:val="left"/>
        <w:rPr>
          <w:sz w:val="24"/>
        </w:rPr>
      </w:pPr>
      <w:r w:rsidRPr="00DB69F7">
        <w:rPr>
          <w:sz w:val="24"/>
        </w:rPr>
        <w:t xml:space="preserve">the performance of staff at all levels is regularly appraised and </w:t>
      </w:r>
      <w:r w:rsidR="25BC7368" w:rsidRPr="00DB69F7">
        <w:rPr>
          <w:sz w:val="24"/>
        </w:rPr>
        <w:t>p</w:t>
      </w:r>
      <w:r w:rsidRPr="00DB69F7">
        <w:rPr>
          <w:sz w:val="24"/>
        </w:rPr>
        <w:t xml:space="preserve">erformance </w:t>
      </w:r>
      <w:r w:rsidR="25BC7368" w:rsidRPr="00DB69F7">
        <w:rPr>
          <w:sz w:val="24"/>
        </w:rPr>
        <w:t>management</w:t>
      </w:r>
      <w:r w:rsidRPr="00DB69F7">
        <w:rPr>
          <w:sz w:val="24"/>
        </w:rPr>
        <w:t xml:space="preserve"> systems are reviewed from time to tim</w:t>
      </w:r>
      <w:r w:rsidR="10406F9B" w:rsidRPr="00DB69F7">
        <w:rPr>
          <w:sz w:val="24"/>
        </w:rPr>
        <w:t>e</w:t>
      </w:r>
      <w:r w:rsidR="006F7E26" w:rsidRPr="00DB69F7">
        <w:rPr>
          <w:sz w:val="24"/>
        </w:rPr>
        <w:t>;</w:t>
      </w:r>
    </w:p>
    <w:p w14:paraId="17E87B9C" w14:textId="078318DC" w:rsidR="002537BF" w:rsidRPr="00DB69F7" w:rsidRDefault="002537BF" w:rsidP="00DB69F7">
      <w:pPr>
        <w:pStyle w:val="Bulleted"/>
        <w:jc w:val="left"/>
        <w:rPr>
          <w:sz w:val="24"/>
        </w:rPr>
      </w:pPr>
      <w:r w:rsidRPr="00DB69F7">
        <w:rPr>
          <w:sz w:val="24"/>
        </w:rPr>
        <w:t xml:space="preserve">staff are encouraged to acquire the appropriate professional, management and other expertise necessary to achieve </w:t>
      </w:r>
      <w:r w:rsidR="008D5BD8" w:rsidRPr="00DB69F7">
        <w:rPr>
          <w:sz w:val="24"/>
        </w:rPr>
        <w:t xml:space="preserve">the </w:t>
      </w:r>
      <w:r w:rsidR="00CA3494">
        <w:rPr>
          <w:sz w:val="24"/>
        </w:rPr>
        <w:t>SQA</w:t>
      </w:r>
      <w:r w:rsidR="008D5BD8" w:rsidRPr="00DB69F7">
        <w:rPr>
          <w:sz w:val="24"/>
        </w:rPr>
        <w:t>’s</w:t>
      </w:r>
      <w:r w:rsidRPr="00DB69F7">
        <w:rPr>
          <w:sz w:val="24"/>
        </w:rPr>
        <w:t xml:space="preserve"> objectives</w:t>
      </w:r>
      <w:r w:rsidR="006F7E26" w:rsidRPr="00DB69F7">
        <w:rPr>
          <w:sz w:val="24"/>
        </w:rPr>
        <w:t>;</w:t>
      </w:r>
    </w:p>
    <w:p w14:paraId="4CDACC70" w14:textId="77777777" w:rsidR="002537BF" w:rsidRPr="00DB69F7" w:rsidRDefault="002537BF" w:rsidP="00DB69F7">
      <w:pPr>
        <w:pStyle w:val="Bulleted"/>
        <w:jc w:val="left"/>
        <w:rPr>
          <w:sz w:val="24"/>
        </w:rPr>
      </w:pPr>
      <w:r w:rsidRPr="00DB69F7">
        <w:rPr>
          <w:sz w:val="24"/>
        </w:rPr>
        <w:t>proper consultation with staff takes place on key issues affecting them</w:t>
      </w:r>
      <w:r w:rsidR="006F7E26" w:rsidRPr="00DB69F7">
        <w:rPr>
          <w:sz w:val="24"/>
        </w:rPr>
        <w:t>, as appropriate, including working in partnership with trade unions;</w:t>
      </w:r>
    </w:p>
    <w:p w14:paraId="00E1CA72" w14:textId="77777777" w:rsidR="002537BF" w:rsidRPr="00DB69F7" w:rsidRDefault="002537BF" w:rsidP="00DB69F7">
      <w:pPr>
        <w:pStyle w:val="Bulleted"/>
        <w:jc w:val="left"/>
        <w:rPr>
          <w:sz w:val="24"/>
        </w:rPr>
      </w:pPr>
      <w:r w:rsidRPr="00DB69F7">
        <w:rPr>
          <w:sz w:val="24"/>
        </w:rPr>
        <w:t>effective grievance and disciplinary procedures are in place</w:t>
      </w:r>
      <w:r w:rsidR="00305429" w:rsidRPr="00DB69F7">
        <w:rPr>
          <w:sz w:val="24"/>
        </w:rPr>
        <w:t xml:space="preserve"> and ensures that staff know where to access and how to use</w:t>
      </w:r>
      <w:r w:rsidR="006F7E26" w:rsidRPr="00DB69F7">
        <w:rPr>
          <w:sz w:val="24"/>
        </w:rPr>
        <w:t xml:space="preserve">; </w:t>
      </w:r>
    </w:p>
    <w:p w14:paraId="71201E26" w14:textId="77777777" w:rsidR="002537BF" w:rsidRPr="00DB69F7" w:rsidRDefault="002537BF" w:rsidP="00DB69F7">
      <w:pPr>
        <w:pStyle w:val="Bulleted"/>
        <w:jc w:val="left"/>
        <w:rPr>
          <w:sz w:val="24"/>
        </w:rPr>
      </w:pPr>
      <w:r w:rsidRPr="00DB69F7">
        <w:rPr>
          <w:sz w:val="24"/>
        </w:rPr>
        <w:t>effective whistle-blowing policy and procedures consistent with the Public Interest Disclosure Act 1998 are in place</w:t>
      </w:r>
      <w:r w:rsidR="00305429" w:rsidRPr="00DB69F7">
        <w:rPr>
          <w:sz w:val="24"/>
        </w:rPr>
        <w:t xml:space="preserve"> and ensures that staff know where to access and how to use; </w:t>
      </w:r>
      <w:r w:rsidR="006F7E26" w:rsidRPr="00DB69F7">
        <w:rPr>
          <w:sz w:val="24"/>
        </w:rPr>
        <w:t>and</w:t>
      </w:r>
    </w:p>
    <w:p w14:paraId="7831947C" w14:textId="77777777" w:rsidR="002537BF" w:rsidRPr="00DB69F7" w:rsidRDefault="002537BF" w:rsidP="00DB69F7">
      <w:pPr>
        <w:pStyle w:val="Bulleted"/>
        <w:jc w:val="left"/>
        <w:rPr>
          <w:sz w:val="24"/>
        </w:rPr>
      </w:pPr>
      <w:r w:rsidRPr="00DB69F7">
        <w:rPr>
          <w:sz w:val="24"/>
        </w:rPr>
        <w:t>a code of conduct for staff is in place</w:t>
      </w:r>
      <w:r w:rsidR="006F7E26" w:rsidRPr="00DB69F7">
        <w:rPr>
          <w:sz w:val="24"/>
        </w:rPr>
        <w:t>.</w:t>
      </w:r>
    </w:p>
    <w:p w14:paraId="211A4805" w14:textId="77777777" w:rsidR="002537BF" w:rsidRPr="00DB69F7" w:rsidRDefault="002537BF" w:rsidP="00DB69F7">
      <w:pPr>
        <w:pStyle w:val="Heading3"/>
        <w:jc w:val="left"/>
        <w:rPr>
          <w:b/>
          <w:bCs/>
          <w:sz w:val="24"/>
          <w:u w:val="none"/>
        </w:rPr>
      </w:pPr>
      <w:bookmarkStart w:id="44" w:name="_Toc96876514"/>
      <w:bookmarkStart w:id="45" w:name="_Toc101967530"/>
      <w:r w:rsidRPr="00DB69F7">
        <w:rPr>
          <w:b/>
          <w:bCs/>
          <w:sz w:val="24"/>
          <w:u w:val="none"/>
        </w:rPr>
        <w:t>Pay and conditions of service</w:t>
      </w:r>
      <w:bookmarkEnd w:id="44"/>
      <w:bookmarkEnd w:id="45"/>
    </w:p>
    <w:p w14:paraId="08499BBF" w14:textId="25BFA399" w:rsidR="00EF4CE0" w:rsidRPr="00DB69F7" w:rsidRDefault="00CA3494" w:rsidP="00DB69F7">
      <w:pPr>
        <w:pStyle w:val="Body1"/>
        <w:jc w:val="left"/>
        <w:rPr>
          <w:sz w:val="24"/>
        </w:rPr>
      </w:pPr>
      <w:bookmarkStart w:id="46" w:name="_Ref101967338"/>
      <w:r w:rsidRPr="00DB69F7">
        <w:rPr>
          <w:sz w:val="24"/>
          <w:szCs w:val="24"/>
        </w:rPr>
        <w:t xml:space="preserve">The </w:t>
      </w:r>
      <w:r w:rsidR="001F60EA" w:rsidRPr="00AE6E21">
        <w:rPr>
          <w:sz w:val="24"/>
          <w:szCs w:val="24"/>
        </w:rPr>
        <w:t>SQA</w:t>
      </w:r>
      <w:r w:rsidR="001F60EA" w:rsidRPr="00DB69F7">
        <w:rPr>
          <w:sz w:val="24"/>
        </w:rPr>
        <w:t xml:space="preserve"> </w:t>
      </w:r>
      <w:r w:rsidR="005C3816" w:rsidRPr="00DB69F7">
        <w:rPr>
          <w:sz w:val="24"/>
        </w:rPr>
        <w:t>will</w:t>
      </w:r>
      <w:r w:rsidR="00773CA9" w:rsidRPr="00DB69F7">
        <w:rPr>
          <w:sz w:val="24"/>
        </w:rPr>
        <w:t xml:space="preserve"> </w:t>
      </w:r>
      <w:r w:rsidR="002537BF" w:rsidRPr="00DB69F7">
        <w:rPr>
          <w:sz w:val="24"/>
        </w:rPr>
        <w:t xml:space="preserve">comply with SG Pay Policy in relation to staff and the </w:t>
      </w:r>
      <w:r w:rsidR="004A32A1" w:rsidRPr="00DB69F7">
        <w:rPr>
          <w:sz w:val="24"/>
        </w:rPr>
        <w:t>C</w:t>
      </w:r>
      <w:r w:rsidR="002537BF" w:rsidRPr="00DB69F7">
        <w:rPr>
          <w:sz w:val="24"/>
        </w:rPr>
        <w:t xml:space="preserve">hief </w:t>
      </w:r>
      <w:r w:rsidR="004A32A1" w:rsidRPr="00DB69F7">
        <w:rPr>
          <w:sz w:val="24"/>
        </w:rPr>
        <w:t>E</w:t>
      </w:r>
      <w:r w:rsidR="002537BF" w:rsidRPr="00DB69F7">
        <w:rPr>
          <w:sz w:val="24"/>
        </w:rPr>
        <w:t xml:space="preserve">xecutive. The </w:t>
      </w:r>
      <w:r w:rsidR="00F84DB2" w:rsidRPr="00DB69F7">
        <w:rPr>
          <w:sz w:val="24"/>
        </w:rPr>
        <w:t xml:space="preserve">Chief Executive </w:t>
      </w:r>
      <w:r w:rsidR="005C3816" w:rsidRPr="00DB69F7">
        <w:rPr>
          <w:sz w:val="24"/>
        </w:rPr>
        <w:t>will</w:t>
      </w:r>
      <w:r w:rsidR="00F84DB2" w:rsidRPr="00DB69F7">
        <w:rPr>
          <w:sz w:val="24"/>
        </w:rPr>
        <w:t xml:space="preserve"> ensure that </w:t>
      </w:r>
      <w:r w:rsidR="002537BF" w:rsidRPr="00DB69F7">
        <w:rPr>
          <w:sz w:val="24"/>
        </w:rPr>
        <w:t>a pay remit</w:t>
      </w:r>
      <w:r w:rsidR="00F84DB2" w:rsidRPr="00DB69F7">
        <w:rPr>
          <w:sz w:val="24"/>
        </w:rPr>
        <w:t>,</w:t>
      </w:r>
      <w:r w:rsidR="002537BF" w:rsidRPr="00DB69F7">
        <w:rPr>
          <w:sz w:val="24"/>
        </w:rPr>
        <w:t xml:space="preserve"> in line with the SG </w:t>
      </w:r>
      <w:hyperlink r:id="rId24">
        <w:r w:rsidR="002537BF" w:rsidRPr="00DB69F7">
          <w:rPr>
            <w:rStyle w:val="Hyperlink"/>
            <w:sz w:val="24"/>
          </w:rPr>
          <w:t>Pay Policy for Staff Pay Remits</w:t>
        </w:r>
      </w:hyperlink>
      <w:r w:rsidR="00E41236" w:rsidRPr="00DB69F7">
        <w:rPr>
          <w:sz w:val="24"/>
        </w:rPr>
        <w:t xml:space="preserve">, is submitted to </w:t>
      </w:r>
      <w:r w:rsidR="00BC2D2D" w:rsidRPr="00DB69F7">
        <w:rPr>
          <w:sz w:val="24"/>
        </w:rPr>
        <w:t>the SG for approval</w:t>
      </w:r>
      <w:r w:rsidR="002537BF" w:rsidRPr="00DB69F7">
        <w:rPr>
          <w:sz w:val="24"/>
        </w:rPr>
        <w:t xml:space="preserve"> </w:t>
      </w:r>
      <w:r w:rsidR="00BC2D2D" w:rsidRPr="00DB69F7">
        <w:rPr>
          <w:sz w:val="24"/>
        </w:rPr>
        <w:t xml:space="preserve">in line with the timetable notified </w:t>
      </w:r>
      <w:r w:rsidR="002537BF" w:rsidRPr="00DB69F7">
        <w:rPr>
          <w:sz w:val="24"/>
        </w:rPr>
        <w:t xml:space="preserve">and negotiate a pay settlement within the terms of the approved remit. </w:t>
      </w:r>
      <w:r w:rsidR="00BC2D2D" w:rsidRPr="00DB69F7">
        <w:rPr>
          <w:sz w:val="24"/>
        </w:rPr>
        <w:t xml:space="preserve">This should normally be done </w:t>
      </w:r>
      <w:r w:rsidR="0036648C" w:rsidRPr="00DB69F7">
        <w:rPr>
          <w:sz w:val="24"/>
        </w:rPr>
        <w:t>annually unless</w:t>
      </w:r>
      <w:r w:rsidR="00BC2D2D" w:rsidRPr="00DB69F7">
        <w:rPr>
          <w:sz w:val="24"/>
        </w:rPr>
        <w:t xml:space="preserve"> </w:t>
      </w:r>
      <w:r w:rsidR="00EF4CE0" w:rsidRPr="00DB69F7">
        <w:rPr>
          <w:sz w:val="24"/>
        </w:rPr>
        <w:t>a multi-year deal has been agreed.</w:t>
      </w:r>
      <w:r w:rsidR="002537BF" w:rsidRPr="00DB69F7">
        <w:rPr>
          <w:sz w:val="24"/>
        </w:rPr>
        <w:t xml:space="preserve"> Payment of salaries should also comply with the</w:t>
      </w:r>
      <w:hyperlink r:id="rId25">
        <w:r w:rsidR="002537BF" w:rsidRPr="00DB69F7">
          <w:rPr>
            <w:rStyle w:val="Hyperlink"/>
            <w:sz w:val="24"/>
          </w:rPr>
          <w:t xml:space="preserve"> Tax Planning and Tax Avoidance</w:t>
        </w:r>
      </w:hyperlink>
      <w:r w:rsidR="002537BF" w:rsidRPr="00DB69F7">
        <w:rPr>
          <w:sz w:val="24"/>
        </w:rPr>
        <w:t xml:space="preserve"> section of the </w:t>
      </w:r>
      <w:proofErr w:type="spellStart"/>
      <w:r w:rsidR="002537BF" w:rsidRPr="00DB69F7">
        <w:rPr>
          <w:sz w:val="24"/>
        </w:rPr>
        <w:t>SPFM</w:t>
      </w:r>
      <w:proofErr w:type="spellEnd"/>
      <w:r w:rsidR="002537BF" w:rsidRPr="00DB69F7">
        <w:rPr>
          <w:sz w:val="24"/>
        </w:rPr>
        <w:t xml:space="preserve">. Proposals on non-salary rewards </w:t>
      </w:r>
      <w:r w:rsidR="005C3816" w:rsidRPr="00DB69F7">
        <w:rPr>
          <w:sz w:val="24"/>
        </w:rPr>
        <w:t xml:space="preserve">will </w:t>
      </w:r>
      <w:r w:rsidR="002537BF" w:rsidRPr="00DB69F7">
        <w:rPr>
          <w:sz w:val="24"/>
        </w:rPr>
        <w:t xml:space="preserve">comply with the guidance in the </w:t>
      </w:r>
      <w:hyperlink r:id="rId26">
        <w:r w:rsidR="002537BF" w:rsidRPr="00DB69F7">
          <w:rPr>
            <w:rStyle w:val="Hyperlink"/>
            <w:sz w:val="24"/>
          </w:rPr>
          <w:t>Non-Salary Rewards</w:t>
        </w:r>
      </w:hyperlink>
      <w:r w:rsidR="002537BF" w:rsidRPr="00DB69F7">
        <w:rPr>
          <w:sz w:val="24"/>
        </w:rPr>
        <w:t xml:space="preserve"> section of the </w:t>
      </w:r>
      <w:proofErr w:type="spellStart"/>
      <w:r w:rsidR="002537BF" w:rsidRPr="00DB69F7">
        <w:rPr>
          <w:sz w:val="24"/>
        </w:rPr>
        <w:t>SPFM</w:t>
      </w:r>
      <w:proofErr w:type="spellEnd"/>
      <w:r w:rsidR="002537BF" w:rsidRPr="00DB69F7">
        <w:rPr>
          <w:sz w:val="24"/>
        </w:rPr>
        <w:t>.</w:t>
      </w:r>
      <w:bookmarkEnd w:id="46"/>
      <w:r w:rsidR="002537BF" w:rsidRPr="00DB69F7">
        <w:rPr>
          <w:sz w:val="24"/>
        </w:rPr>
        <w:t xml:space="preserve"> </w:t>
      </w:r>
    </w:p>
    <w:p w14:paraId="0AE89D25" w14:textId="7DD1BAEA" w:rsidR="002537BF" w:rsidRPr="00DB69F7" w:rsidRDefault="00D565CE" w:rsidP="00DB69F7">
      <w:pPr>
        <w:pStyle w:val="Body1"/>
        <w:jc w:val="left"/>
        <w:rPr>
          <w:sz w:val="24"/>
        </w:rPr>
      </w:pPr>
      <w:r w:rsidRPr="00DB69F7">
        <w:rPr>
          <w:sz w:val="24"/>
          <w:szCs w:val="24"/>
        </w:rPr>
        <w:t xml:space="preserve">The </w:t>
      </w:r>
      <w:r w:rsidR="001F60EA" w:rsidRPr="00AE6E21">
        <w:rPr>
          <w:sz w:val="24"/>
          <w:szCs w:val="24"/>
        </w:rPr>
        <w:t>SQA</w:t>
      </w:r>
      <w:r w:rsidR="001F60EA" w:rsidRPr="00DB69F7">
        <w:rPr>
          <w:sz w:val="24"/>
        </w:rPr>
        <w:t xml:space="preserve"> </w:t>
      </w:r>
      <w:r w:rsidR="002537BF" w:rsidRPr="00DB69F7">
        <w:rPr>
          <w:sz w:val="24"/>
        </w:rPr>
        <w:t xml:space="preserve">will also seek appropriate approval under the SG </w:t>
      </w:r>
      <w:hyperlink r:id="rId27">
        <w:r w:rsidR="002537BF" w:rsidRPr="00DB69F7">
          <w:rPr>
            <w:rStyle w:val="Hyperlink"/>
            <w:sz w:val="24"/>
          </w:rPr>
          <w:t>Pay Policy for Senior Appointments</w:t>
        </w:r>
      </w:hyperlink>
      <w:r w:rsidR="002537BF" w:rsidRPr="00DB69F7">
        <w:rPr>
          <w:sz w:val="24"/>
        </w:rPr>
        <w:t xml:space="preserve"> for the </w:t>
      </w:r>
      <w:r>
        <w:rPr>
          <w:sz w:val="24"/>
        </w:rPr>
        <w:t>C</w:t>
      </w:r>
      <w:r w:rsidR="002537BF" w:rsidRPr="00DB69F7">
        <w:rPr>
          <w:sz w:val="24"/>
        </w:rPr>
        <w:t xml:space="preserve">hief </w:t>
      </w:r>
      <w:r>
        <w:rPr>
          <w:sz w:val="24"/>
        </w:rPr>
        <w:t>E</w:t>
      </w:r>
      <w:r w:rsidR="002537BF" w:rsidRPr="00DB69F7">
        <w:rPr>
          <w:sz w:val="24"/>
        </w:rPr>
        <w:t xml:space="preserve">xecutive’s remuneration package prior to appointment, annually or when a new appointment or change to the remuneration package is being proposed. </w:t>
      </w:r>
    </w:p>
    <w:p w14:paraId="18E1551B" w14:textId="77777777" w:rsidR="002537BF" w:rsidRPr="00DB69F7" w:rsidRDefault="002537BF" w:rsidP="00DB69F7">
      <w:pPr>
        <w:pStyle w:val="Heading3"/>
        <w:jc w:val="left"/>
        <w:rPr>
          <w:b/>
          <w:bCs/>
          <w:sz w:val="24"/>
          <w:u w:val="none"/>
        </w:rPr>
      </w:pPr>
      <w:bookmarkStart w:id="47" w:name="_Toc96876515"/>
      <w:bookmarkStart w:id="48" w:name="_Toc101967531"/>
      <w:r w:rsidRPr="00DB69F7">
        <w:rPr>
          <w:b/>
          <w:bCs/>
          <w:sz w:val="24"/>
          <w:u w:val="none"/>
        </w:rPr>
        <w:t>Pensions, redundancy and compensation</w:t>
      </w:r>
      <w:bookmarkEnd w:id="47"/>
      <w:bookmarkEnd w:id="48"/>
    </w:p>
    <w:p w14:paraId="178ABD49" w14:textId="7A401CD1" w:rsidR="002537BF" w:rsidRPr="00DB69F7" w:rsidRDefault="28A25C57" w:rsidP="00DB69F7">
      <w:pPr>
        <w:pStyle w:val="Body1"/>
        <w:jc w:val="left"/>
        <w:rPr>
          <w:sz w:val="24"/>
        </w:rPr>
      </w:pPr>
      <w:r w:rsidRPr="00DB69F7">
        <w:rPr>
          <w:sz w:val="24"/>
        </w:rPr>
        <w:t xml:space="preserve">Superannuation arrangements for staff are subject to the approval of the </w:t>
      </w:r>
      <w:r w:rsidR="2F7B137F" w:rsidRPr="00DB69F7">
        <w:rPr>
          <w:sz w:val="24"/>
        </w:rPr>
        <w:t>Scottish Ministers</w:t>
      </w:r>
      <w:r w:rsidRPr="00DB69F7">
        <w:rPr>
          <w:sz w:val="24"/>
        </w:rPr>
        <w:t xml:space="preserve">. </w:t>
      </w:r>
      <w:r w:rsidR="001F60EA" w:rsidRPr="00AE6E21">
        <w:rPr>
          <w:sz w:val="24"/>
          <w:szCs w:val="24"/>
        </w:rPr>
        <w:t>SQA</w:t>
      </w:r>
      <w:r w:rsidR="001F60EA" w:rsidRPr="00DB69F7">
        <w:rPr>
          <w:sz w:val="24"/>
        </w:rPr>
        <w:t xml:space="preserve"> </w:t>
      </w:r>
      <w:r w:rsidRPr="00DB69F7">
        <w:rPr>
          <w:sz w:val="24"/>
        </w:rPr>
        <w:t>staff</w:t>
      </w:r>
      <w:r w:rsidR="5AE03250" w:rsidRPr="00DB69F7">
        <w:rPr>
          <w:sz w:val="24"/>
        </w:rPr>
        <w:t xml:space="preserve"> will</w:t>
      </w:r>
      <w:r w:rsidRPr="00DB69F7">
        <w:rPr>
          <w:sz w:val="24"/>
        </w:rPr>
        <w:t xml:space="preserve"> normally be eligible for a pension provided </w:t>
      </w:r>
      <w:r w:rsidR="00744E66" w:rsidRPr="00DB69F7">
        <w:rPr>
          <w:sz w:val="24"/>
        </w:rPr>
        <w:t xml:space="preserve">by </w:t>
      </w:r>
      <w:r w:rsidR="00744E66" w:rsidRPr="00AE6E21">
        <w:rPr>
          <w:sz w:val="24"/>
          <w:szCs w:val="24"/>
        </w:rPr>
        <w:t>the Strathclyde Pension Scheme</w:t>
      </w:r>
      <w:r w:rsidRPr="00AE6E21">
        <w:rPr>
          <w:sz w:val="24"/>
          <w:szCs w:val="24"/>
        </w:rPr>
        <w:t>.</w:t>
      </w:r>
      <w:r w:rsidRPr="00DB69F7">
        <w:rPr>
          <w:sz w:val="24"/>
        </w:rPr>
        <w:t xml:space="preserve"> Staff may opt out of the occupational pension scheme provided, but the employers’ contribution to any personal pension arrangement, including stakeholder pension, </w:t>
      </w:r>
      <w:r w:rsidR="5AE03250" w:rsidRPr="00DB69F7">
        <w:rPr>
          <w:sz w:val="24"/>
        </w:rPr>
        <w:t xml:space="preserve">will </w:t>
      </w:r>
      <w:r w:rsidRPr="00DB69F7">
        <w:rPr>
          <w:sz w:val="24"/>
        </w:rPr>
        <w:t xml:space="preserve">normally be limited to the national insurance rebate level. </w:t>
      </w:r>
    </w:p>
    <w:p w14:paraId="408C5024" w14:textId="1EAF9DF5" w:rsidR="002537BF" w:rsidRPr="00DB69F7" w:rsidRDefault="28A25C57" w:rsidP="00DB69F7">
      <w:pPr>
        <w:pStyle w:val="Body1"/>
        <w:jc w:val="left"/>
        <w:rPr>
          <w:sz w:val="24"/>
        </w:rPr>
      </w:pPr>
      <w:bookmarkStart w:id="49" w:name="_Ref101967349"/>
      <w:r w:rsidRPr="00DB69F7">
        <w:rPr>
          <w:sz w:val="24"/>
        </w:rPr>
        <w:t xml:space="preserve">Any proposal by </w:t>
      </w:r>
      <w:r w:rsidR="00DD1A73">
        <w:rPr>
          <w:sz w:val="24"/>
        </w:rPr>
        <w:t xml:space="preserve">the </w:t>
      </w:r>
      <w:r w:rsidR="001F60EA" w:rsidRPr="00AE6E21">
        <w:rPr>
          <w:sz w:val="24"/>
          <w:szCs w:val="24"/>
        </w:rPr>
        <w:t>SQA</w:t>
      </w:r>
      <w:r w:rsidR="001F60EA" w:rsidRPr="00DB69F7">
        <w:rPr>
          <w:sz w:val="24"/>
        </w:rPr>
        <w:t xml:space="preserve"> </w:t>
      </w:r>
      <w:r w:rsidRPr="00DB69F7">
        <w:rPr>
          <w:sz w:val="24"/>
        </w:rPr>
        <w:t xml:space="preserve">to move from existing pension arrangements, or to pay any redundancy or compensation for loss of office, requires the prior approval of the </w:t>
      </w:r>
      <w:r w:rsidR="4AB1E40E" w:rsidRPr="00DB69F7">
        <w:rPr>
          <w:sz w:val="24"/>
        </w:rPr>
        <w:t>Scottish Ministers</w:t>
      </w:r>
      <w:r w:rsidRPr="00DB69F7">
        <w:rPr>
          <w:sz w:val="24"/>
        </w:rPr>
        <w:t xml:space="preserve">. Proposals on compensation payments </w:t>
      </w:r>
      <w:r w:rsidR="4D2DC829" w:rsidRPr="00DB69F7">
        <w:rPr>
          <w:sz w:val="24"/>
        </w:rPr>
        <w:t>will</w:t>
      </w:r>
      <w:r w:rsidRPr="00DB69F7">
        <w:rPr>
          <w:sz w:val="24"/>
        </w:rPr>
        <w:t xml:space="preserve"> comply with the </w:t>
      </w:r>
      <w:hyperlink r:id="rId28">
        <w:r w:rsidRPr="00DB69F7">
          <w:rPr>
            <w:rStyle w:val="Hyperlink"/>
            <w:sz w:val="24"/>
          </w:rPr>
          <w:t>Settlement Agreements, Severance, Early Retirement and Redundancy Terms</w:t>
        </w:r>
      </w:hyperlink>
      <w:r w:rsidRPr="00DB69F7">
        <w:rPr>
          <w:sz w:val="24"/>
        </w:rPr>
        <w:t xml:space="preserve"> section of the </w:t>
      </w:r>
      <w:proofErr w:type="spellStart"/>
      <w:r w:rsidRPr="00DB69F7">
        <w:rPr>
          <w:sz w:val="24"/>
        </w:rPr>
        <w:t>SPFM</w:t>
      </w:r>
      <w:proofErr w:type="spellEnd"/>
      <w:r w:rsidRPr="00DB69F7">
        <w:rPr>
          <w:sz w:val="24"/>
        </w:rPr>
        <w:t xml:space="preserve">. </w:t>
      </w:r>
      <w:r w:rsidR="002C4FBD" w:rsidRPr="00DB69F7">
        <w:rPr>
          <w:sz w:val="24"/>
        </w:rPr>
        <w:t>T</w:t>
      </w:r>
      <w:r w:rsidRPr="00DB69F7">
        <w:rPr>
          <w:sz w:val="24"/>
        </w:rPr>
        <w:t xml:space="preserve">his includes referral to the </w:t>
      </w:r>
      <w:r w:rsidR="4AB1E40E" w:rsidRPr="00DB69F7">
        <w:rPr>
          <w:sz w:val="24"/>
        </w:rPr>
        <w:t>Scottish Ministers</w:t>
      </w:r>
      <w:r w:rsidRPr="00DB69F7">
        <w:rPr>
          <w:sz w:val="24"/>
        </w:rPr>
        <w:t xml:space="preserve"> of any proposed severance scheme (for example, a scheme for voluntary exit), business case for a settlement agreement being considered for an individual, or proposal to make any other compensation payment. In all instances, a body should engage with the </w:t>
      </w:r>
      <w:r w:rsidR="4AB1E40E" w:rsidRPr="00DB69F7">
        <w:rPr>
          <w:sz w:val="24"/>
        </w:rPr>
        <w:t>Sponsor Team</w:t>
      </w:r>
      <w:r w:rsidRPr="00DB69F7">
        <w:rPr>
          <w:sz w:val="24"/>
        </w:rPr>
        <w:t xml:space="preserve"> prior to proceeding with proposed severance options, and prior to making any offer either orally or in writing.</w:t>
      </w:r>
      <w:bookmarkEnd w:id="49"/>
      <w:r w:rsidRPr="00DB69F7">
        <w:rPr>
          <w:sz w:val="24"/>
        </w:rPr>
        <w:t xml:space="preserve"> </w:t>
      </w:r>
    </w:p>
    <w:p w14:paraId="61EB5EE0" w14:textId="77777777" w:rsidR="00D260F3" w:rsidRPr="00DB69F7" w:rsidRDefault="00D260F3" w:rsidP="00DB69F7">
      <w:pPr>
        <w:pStyle w:val="Heading2"/>
        <w:jc w:val="left"/>
        <w:rPr>
          <w:bCs w:val="0"/>
          <w:sz w:val="24"/>
        </w:rPr>
      </w:pPr>
      <w:bookmarkStart w:id="50" w:name="_Toc101967532"/>
      <w:r w:rsidRPr="00DB69F7">
        <w:rPr>
          <w:bCs w:val="0"/>
          <w:sz w:val="24"/>
        </w:rPr>
        <w:t>Corporate and business plans</w:t>
      </w:r>
      <w:bookmarkEnd w:id="50"/>
    </w:p>
    <w:p w14:paraId="29C41D19" w14:textId="7DFB1A1C" w:rsidR="00983C6B" w:rsidRPr="00DB69F7" w:rsidRDefault="00DD1A73" w:rsidP="00DB69F7">
      <w:pPr>
        <w:pStyle w:val="Body1"/>
        <w:jc w:val="left"/>
        <w:rPr>
          <w:sz w:val="24"/>
        </w:rPr>
      </w:pPr>
      <w:r w:rsidRPr="00DB69F7">
        <w:rPr>
          <w:sz w:val="24"/>
        </w:rPr>
        <w:t xml:space="preserve">The </w:t>
      </w:r>
      <w:r w:rsidR="00CE534F" w:rsidRPr="00DD1A73">
        <w:rPr>
          <w:sz w:val="24"/>
          <w:szCs w:val="24"/>
        </w:rPr>
        <w:t>SQA</w:t>
      </w:r>
      <w:r w:rsidR="00CE534F" w:rsidRPr="00DB69F7">
        <w:rPr>
          <w:sz w:val="24"/>
        </w:rPr>
        <w:t xml:space="preserve"> </w:t>
      </w:r>
      <w:r w:rsidR="00D260F3" w:rsidRPr="00DB69F7">
        <w:rPr>
          <w:sz w:val="24"/>
        </w:rPr>
        <w:t xml:space="preserve">will prepare a draft strategic or corporate plan every 3 years setting out its strategic aims, objectives and targets over that period, for consideration by the Scottish Ministers. </w:t>
      </w:r>
      <w:r w:rsidR="00691714" w:rsidRPr="00DB69F7">
        <w:rPr>
          <w:sz w:val="24"/>
        </w:rPr>
        <w:t>When a new plan is to be prepared, t</w:t>
      </w:r>
      <w:r w:rsidR="00983C6B" w:rsidRPr="00DB69F7">
        <w:rPr>
          <w:sz w:val="24"/>
        </w:rPr>
        <w:t xml:space="preserve">he Chief Executive or their delegate will liaise with the Sponsor Team </w:t>
      </w:r>
      <w:r w:rsidR="00691714" w:rsidRPr="00DB69F7">
        <w:rPr>
          <w:sz w:val="24"/>
        </w:rPr>
        <w:t xml:space="preserve">to agree the key </w:t>
      </w:r>
      <w:r w:rsidR="003C3C7E" w:rsidRPr="00DB69F7">
        <w:rPr>
          <w:sz w:val="24"/>
        </w:rPr>
        <w:t>points</w:t>
      </w:r>
      <w:r w:rsidR="00691714" w:rsidRPr="00DB69F7">
        <w:rPr>
          <w:sz w:val="24"/>
        </w:rPr>
        <w:t xml:space="preserve"> to be addressed and </w:t>
      </w:r>
      <w:r w:rsidR="003C3C7E" w:rsidRPr="00DB69F7">
        <w:rPr>
          <w:sz w:val="24"/>
        </w:rPr>
        <w:t xml:space="preserve">the timetable for preparation and </w:t>
      </w:r>
      <w:proofErr w:type="gramStart"/>
      <w:r w:rsidR="003C3C7E" w:rsidRPr="00DB69F7">
        <w:rPr>
          <w:sz w:val="24"/>
        </w:rPr>
        <w:t>review</w:t>
      </w:r>
      <w:r w:rsidR="005E3787" w:rsidRPr="00DB69F7">
        <w:rPr>
          <w:sz w:val="24"/>
        </w:rPr>
        <w:t>;</w:t>
      </w:r>
      <w:r w:rsidR="003C3C7E" w:rsidRPr="00DB69F7">
        <w:rPr>
          <w:sz w:val="24"/>
        </w:rPr>
        <w:t>.</w:t>
      </w:r>
      <w:proofErr w:type="gramEnd"/>
      <w:r w:rsidR="00691714" w:rsidRPr="00DB69F7">
        <w:rPr>
          <w:sz w:val="24"/>
        </w:rPr>
        <w:t xml:space="preserve"> </w:t>
      </w:r>
      <w:r w:rsidR="00D260F3" w:rsidRPr="00DB69F7">
        <w:rPr>
          <w:sz w:val="24"/>
        </w:rPr>
        <w:t xml:space="preserve">The final, agreed version of the strategic or corporate plan will be published on the </w:t>
      </w:r>
      <w:r w:rsidR="001F60EA" w:rsidRPr="00AE6E21">
        <w:rPr>
          <w:sz w:val="24"/>
          <w:szCs w:val="24"/>
        </w:rPr>
        <w:t>SQA</w:t>
      </w:r>
      <w:r w:rsidR="001F60EA" w:rsidRPr="00DB69F7">
        <w:rPr>
          <w:sz w:val="24"/>
        </w:rPr>
        <w:t xml:space="preserve"> </w:t>
      </w:r>
      <w:r w:rsidR="00D260F3" w:rsidRPr="00DB69F7">
        <w:rPr>
          <w:sz w:val="24"/>
        </w:rPr>
        <w:t xml:space="preserve">website. </w:t>
      </w:r>
    </w:p>
    <w:p w14:paraId="639D1961" w14:textId="2D1A8B7D" w:rsidR="00D260F3" w:rsidRPr="00DB69F7" w:rsidRDefault="00D260F3" w:rsidP="00DB69F7">
      <w:pPr>
        <w:pStyle w:val="Body1"/>
        <w:jc w:val="left"/>
        <w:rPr>
          <w:sz w:val="24"/>
        </w:rPr>
      </w:pPr>
      <w:r w:rsidRPr="00DB69F7">
        <w:rPr>
          <w:sz w:val="24"/>
        </w:rPr>
        <w:t xml:space="preserve">The corporate plan </w:t>
      </w:r>
      <w:r w:rsidR="003C3C7E" w:rsidRPr="00DB69F7">
        <w:rPr>
          <w:sz w:val="24"/>
        </w:rPr>
        <w:t>will</w:t>
      </w:r>
      <w:r w:rsidRPr="00DB69F7">
        <w:rPr>
          <w:sz w:val="24"/>
        </w:rPr>
        <w:t xml:space="preserve"> include</w:t>
      </w:r>
      <w:r w:rsidR="00E37B06" w:rsidRPr="00DB69F7">
        <w:rPr>
          <w:sz w:val="24"/>
        </w:rPr>
        <w:t xml:space="preserve"> </w:t>
      </w:r>
      <w:r w:rsidR="00DD1A73">
        <w:rPr>
          <w:sz w:val="24"/>
        </w:rPr>
        <w:t xml:space="preserve">the </w:t>
      </w:r>
      <w:r w:rsidR="005A1E20" w:rsidRPr="00AE6E21">
        <w:rPr>
          <w:sz w:val="24"/>
          <w:szCs w:val="24"/>
        </w:rPr>
        <w:t>SQA</w:t>
      </w:r>
      <w:r w:rsidR="00E37B06" w:rsidRPr="00AE6E21">
        <w:rPr>
          <w:sz w:val="24"/>
          <w:szCs w:val="24"/>
        </w:rPr>
        <w:t>’s</w:t>
      </w:r>
      <w:r w:rsidRPr="00DB69F7">
        <w:rPr>
          <w:sz w:val="24"/>
        </w:rPr>
        <w:t>:</w:t>
      </w:r>
    </w:p>
    <w:p w14:paraId="1CE37B27" w14:textId="77777777" w:rsidR="00D260F3" w:rsidRPr="00DB69F7" w:rsidRDefault="00D260F3" w:rsidP="00DB69F7">
      <w:pPr>
        <w:numPr>
          <w:ilvl w:val="0"/>
          <w:numId w:val="12"/>
        </w:numPr>
        <w:jc w:val="left"/>
        <w:rPr>
          <w:sz w:val="24"/>
        </w:rPr>
      </w:pPr>
      <w:r w:rsidRPr="00DB69F7">
        <w:rPr>
          <w:sz w:val="24"/>
        </w:rPr>
        <w:t>purpose and principal aims</w:t>
      </w:r>
      <w:r w:rsidR="0010121B" w:rsidRPr="00DB69F7">
        <w:rPr>
          <w:sz w:val="24"/>
        </w:rPr>
        <w:t>;</w:t>
      </w:r>
    </w:p>
    <w:p w14:paraId="5DF843A2" w14:textId="6E65F766" w:rsidR="00E37B06" w:rsidRPr="00DB69F7" w:rsidRDefault="00E37B06" w:rsidP="00DB69F7">
      <w:pPr>
        <w:numPr>
          <w:ilvl w:val="0"/>
          <w:numId w:val="12"/>
        </w:numPr>
        <w:jc w:val="left"/>
        <w:rPr>
          <w:sz w:val="24"/>
        </w:rPr>
      </w:pPr>
      <w:r w:rsidRPr="00DB69F7">
        <w:rPr>
          <w:sz w:val="24"/>
        </w:rPr>
        <w:t xml:space="preserve">contribution to the national outcomes </w:t>
      </w:r>
      <w:r w:rsidR="004F010B" w:rsidRPr="00DB69F7">
        <w:rPr>
          <w:sz w:val="24"/>
        </w:rPr>
        <w:t xml:space="preserve">set out in the </w:t>
      </w:r>
      <w:hyperlink r:id="rId29" w:history="1">
        <w:r w:rsidR="007F65F5" w:rsidRPr="00DB69F7">
          <w:rPr>
            <w:color w:val="0070C0"/>
            <w:sz w:val="24"/>
          </w:rPr>
          <w:t>National Performance Framework</w:t>
        </w:r>
      </w:hyperlink>
      <w:r w:rsidR="00CA5698">
        <w:rPr>
          <w:color w:val="0070C0"/>
          <w:sz w:val="24"/>
        </w:rPr>
        <w:t xml:space="preserve"> (</w:t>
      </w:r>
      <w:proofErr w:type="spellStart"/>
      <w:r w:rsidR="00CA5698">
        <w:rPr>
          <w:color w:val="0070C0"/>
          <w:sz w:val="24"/>
        </w:rPr>
        <w:t>NPF</w:t>
      </w:r>
      <w:proofErr w:type="spellEnd"/>
      <w:r w:rsidR="00CA5698">
        <w:rPr>
          <w:color w:val="0070C0"/>
          <w:sz w:val="24"/>
        </w:rPr>
        <w:t>)</w:t>
      </w:r>
      <w:r w:rsidR="007F65F5" w:rsidRPr="00AE6E21">
        <w:rPr>
          <w:sz w:val="24"/>
        </w:rPr>
        <w:t>,</w:t>
      </w:r>
      <w:r w:rsidR="007F65F5" w:rsidRPr="00DB69F7">
        <w:rPr>
          <w:sz w:val="24"/>
        </w:rPr>
        <w:t xml:space="preserve"> the </w:t>
      </w:r>
      <w:hyperlink r:id="rId30" w:history="1">
        <w:r w:rsidR="007F65F5" w:rsidRPr="00DB69F7">
          <w:rPr>
            <w:sz w:val="24"/>
          </w:rPr>
          <w:t>Programme for Government</w:t>
        </w:r>
      </w:hyperlink>
      <w:r w:rsidR="007F65F5" w:rsidRPr="00DB69F7">
        <w:rPr>
          <w:sz w:val="24"/>
        </w:rPr>
        <w:t xml:space="preserve"> and </w:t>
      </w:r>
      <w:hyperlink r:id="rId31" w:history="1">
        <w:r w:rsidR="007F65F5" w:rsidRPr="00DB69F7">
          <w:rPr>
            <w:sz w:val="24"/>
          </w:rPr>
          <w:t>Scotland’s Economic Strategy</w:t>
        </w:r>
      </w:hyperlink>
      <w:r w:rsidR="007F65F5" w:rsidRPr="00DB69F7">
        <w:rPr>
          <w:sz w:val="24"/>
        </w:rPr>
        <w:t xml:space="preserve"> in collaboration with the SG and other public bodies</w:t>
      </w:r>
      <w:r w:rsidR="0010121B" w:rsidRPr="00DB69F7">
        <w:rPr>
          <w:sz w:val="24"/>
        </w:rPr>
        <w:t>;</w:t>
      </w:r>
    </w:p>
    <w:p w14:paraId="18478E19" w14:textId="77777777" w:rsidR="00D260F3" w:rsidRPr="00DB69F7" w:rsidRDefault="00D260F3" w:rsidP="00DB69F7">
      <w:pPr>
        <w:numPr>
          <w:ilvl w:val="0"/>
          <w:numId w:val="12"/>
        </w:numPr>
        <w:jc w:val="left"/>
        <w:rPr>
          <w:sz w:val="24"/>
        </w:rPr>
      </w:pPr>
      <w:r w:rsidRPr="00DB69F7">
        <w:rPr>
          <w:sz w:val="24"/>
        </w:rPr>
        <w:t xml:space="preserve">analysis of the environment in which </w:t>
      </w:r>
      <w:r w:rsidR="004F010B" w:rsidRPr="00DB69F7">
        <w:rPr>
          <w:sz w:val="24"/>
        </w:rPr>
        <w:t>it</w:t>
      </w:r>
      <w:r w:rsidRPr="00DB69F7">
        <w:rPr>
          <w:sz w:val="24"/>
        </w:rPr>
        <w:t xml:space="preserve"> operates</w:t>
      </w:r>
      <w:r w:rsidR="0010121B" w:rsidRPr="00DB69F7">
        <w:rPr>
          <w:sz w:val="24"/>
        </w:rPr>
        <w:t>;</w:t>
      </w:r>
    </w:p>
    <w:p w14:paraId="0C230C4F" w14:textId="77777777" w:rsidR="004F010B" w:rsidRPr="00DB69F7" w:rsidRDefault="00D260F3" w:rsidP="00DB69F7">
      <w:pPr>
        <w:numPr>
          <w:ilvl w:val="0"/>
          <w:numId w:val="12"/>
        </w:numPr>
        <w:jc w:val="left"/>
        <w:rPr>
          <w:sz w:val="24"/>
        </w:rPr>
      </w:pPr>
      <w:r w:rsidRPr="00DB69F7">
        <w:rPr>
          <w:sz w:val="24"/>
        </w:rPr>
        <w:t>key objectives and associated key performance targets for the period of the plan, and the strategy for achieving those objectives</w:t>
      </w:r>
      <w:r w:rsidR="0010121B" w:rsidRPr="00DB69F7">
        <w:rPr>
          <w:sz w:val="24"/>
        </w:rPr>
        <w:t>;</w:t>
      </w:r>
    </w:p>
    <w:p w14:paraId="379BE128" w14:textId="77777777" w:rsidR="00D260F3" w:rsidRPr="00DB69F7" w:rsidRDefault="00D260F3" w:rsidP="00DB69F7">
      <w:pPr>
        <w:numPr>
          <w:ilvl w:val="0"/>
          <w:numId w:val="12"/>
        </w:numPr>
        <w:jc w:val="left"/>
        <w:rPr>
          <w:sz w:val="24"/>
        </w:rPr>
      </w:pPr>
      <w:r w:rsidRPr="00DB69F7">
        <w:rPr>
          <w:sz w:val="24"/>
        </w:rPr>
        <w:t>indicators against which</w:t>
      </w:r>
      <w:r w:rsidR="0010121B" w:rsidRPr="00DB69F7">
        <w:rPr>
          <w:sz w:val="24"/>
        </w:rPr>
        <w:t xml:space="preserve"> its</w:t>
      </w:r>
      <w:r w:rsidRPr="00DB69F7">
        <w:rPr>
          <w:sz w:val="24"/>
        </w:rPr>
        <w:t xml:space="preserve"> performance can be judged</w:t>
      </w:r>
      <w:r w:rsidR="0010121B" w:rsidRPr="00DB69F7">
        <w:rPr>
          <w:sz w:val="24"/>
        </w:rPr>
        <w:t>;</w:t>
      </w:r>
      <w:r w:rsidRPr="00DB69F7">
        <w:rPr>
          <w:sz w:val="24"/>
        </w:rPr>
        <w:t xml:space="preserve"> </w:t>
      </w:r>
    </w:p>
    <w:p w14:paraId="721986AE" w14:textId="77777777" w:rsidR="00D260F3" w:rsidRPr="00DB69F7" w:rsidRDefault="00D260F3" w:rsidP="00DB69F7">
      <w:pPr>
        <w:numPr>
          <w:ilvl w:val="0"/>
          <w:numId w:val="12"/>
        </w:numPr>
        <w:jc w:val="left"/>
        <w:rPr>
          <w:sz w:val="24"/>
        </w:rPr>
      </w:pPr>
      <w:r w:rsidRPr="00DB69F7">
        <w:rPr>
          <w:sz w:val="24"/>
        </w:rPr>
        <w:t>details of planned efficiencies, describing how better value for money</w:t>
      </w:r>
      <w:r w:rsidR="003C3C7E" w:rsidRPr="00DB69F7">
        <w:rPr>
          <w:sz w:val="24"/>
        </w:rPr>
        <w:t xml:space="preserve"> will be achieved</w:t>
      </w:r>
      <w:r w:rsidRPr="00DB69F7">
        <w:rPr>
          <w:sz w:val="24"/>
        </w:rPr>
        <w:t xml:space="preserve">, including through collaboration and </w:t>
      </w:r>
      <w:r w:rsidR="00444367" w:rsidRPr="00DB69F7">
        <w:rPr>
          <w:sz w:val="24"/>
        </w:rPr>
        <w:t xml:space="preserve">use of </w:t>
      </w:r>
      <w:r w:rsidRPr="00DB69F7">
        <w:rPr>
          <w:sz w:val="24"/>
        </w:rPr>
        <w:t>shared services</w:t>
      </w:r>
      <w:r w:rsidR="0010121B" w:rsidRPr="00DB69F7">
        <w:rPr>
          <w:sz w:val="24"/>
        </w:rPr>
        <w:t>; and</w:t>
      </w:r>
    </w:p>
    <w:p w14:paraId="5850C888" w14:textId="77777777" w:rsidR="00D260F3" w:rsidRPr="00DB69F7" w:rsidRDefault="00D260F3" w:rsidP="00DB69F7">
      <w:pPr>
        <w:numPr>
          <w:ilvl w:val="0"/>
          <w:numId w:val="12"/>
        </w:numPr>
        <w:jc w:val="left"/>
        <w:rPr>
          <w:sz w:val="24"/>
        </w:rPr>
      </w:pPr>
      <w:r w:rsidRPr="00DB69F7">
        <w:rPr>
          <w:sz w:val="24"/>
        </w:rPr>
        <w:t xml:space="preserve">other </w:t>
      </w:r>
      <w:r w:rsidR="003C3C7E" w:rsidRPr="00DB69F7">
        <w:rPr>
          <w:sz w:val="24"/>
        </w:rPr>
        <w:t xml:space="preserve">key points </w:t>
      </w:r>
      <w:r w:rsidRPr="00DB69F7">
        <w:rPr>
          <w:sz w:val="24"/>
        </w:rPr>
        <w:t xml:space="preserve">agreed </w:t>
      </w:r>
      <w:r w:rsidR="003C3C7E" w:rsidRPr="00DB69F7">
        <w:rPr>
          <w:sz w:val="24"/>
        </w:rPr>
        <w:t>with the Sponsor Team as described above.</w:t>
      </w:r>
    </w:p>
    <w:p w14:paraId="2E29E50C" w14:textId="2BD27423" w:rsidR="00D260F3" w:rsidRPr="00DB69F7" w:rsidRDefault="00D260F3" w:rsidP="00DB69F7">
      <w:pPr>
        <w:pStyle w:val="Body1"/>
        <w:jc w:val="left"/>
        <w:rPr>
          <w:sz w:val="24"/>
        </w:rPr>
      </w:pPr>
      <w:r w:rsidRPr="00DB69F7">
        <w:rPr>
          <w:sz w:val="24"/>
        </w:rPr>
        <w:t xml:space="preserve">The corporate plan </w:t>
      </w:r>
      <w:r w:rsidR="003C3C7E" w:rsidRPr="00DB69F7">
        <w:rPr>
          <w:sz w:val="24"/>
        </w:rPr>
        <w:t>will</w:t>
      </w:r>
      <w:r w:rsidRPr="00DB69F7">
        <w:rPr>
          <w:sz w:val="24"/>
        </w:rPr>
        <w:t xml:space="preserve"> inform the development of a separate</w:t>
      </w:r>
      <w:r w:rsidR="00871077" w:rsidRPr="00DB69F7">
        <w:rPr>
          <w:sz w:val="24"/>
        </w:rPr>
        <w:t xml:space="preserve"> annual</w:t>
      </w:r>
      <w:r w:rsidRPr="00DB69F7">
        <w:rPr>
          <w:sz w:val="24"/>
        </w:rPr>
        <w:t xml:space="preserve"> business plan for each financial year</w:t>
      </w:r>
      <w:r w:rsidR="003C3C7E" w:rsidRPr="00DB69F7">
        <w:rPr>
          <w:sz w:val="24"/>
        </w:rPr>
        <w:t xml:space="preserve">, which will </w:t>
      </w:r>
      <w:r w:rsidRPr="00DB69F7">
        <w:rPr>
          <w:sz w:val="24"/>
        </w:rPr>
        <w:t xml:space="preserve">include key targets and milestones for the year immediately ahead, aligned to the </w:t>
      </w:r>
      <w:proofErr w:type="spellStart"/>
      <w:r w:rsidRPr="00DB69F7">
        <w:rPr>
          <w:sz w:val="24"/>
        </w:rPr>
        <w:t>NPF</w:t>
      </w:r>
      <w:proofErr w:type="spellEnd"/>
      <w:r w:rsidRPr="00DB69F7">
        <w:rPr>
          <w:sz w:val="24"/>
        </w:rPr>
        <w:t xml:space="preserve">, and be linked to budgeting information so that, where possible, resources allocated to achieve specific objectives can be identified. A copy of the business plan </w:t>
      </w:r>
      <w:r w:rsidR="00D62544" w:rsidRPr="00DB69F7">
        <w:rPr>
          <w:sz w:val="24"/>
        </w:rPr>
        <w:t>will</w:t>
      </w:r>
      <w:r w:rsidRPr="00DB69F7">
        <w:rPr>
          <w:sz w:val="24"/>
        </w:rPr>
        <w:t xml:space="preserve"> be provided to the sponsor unit prior to the start of the relevant financial year</w:t>
      </w:r>
      <w:r w:rsidR="0036648C" w:rsidRPr="00DB69F7">
        <w:rPr>
          <w:sz w:val="24"/>
        </w:rPr>
        <w:t xml:space="preserve">. </w:t>
      </w:r>
    </w:p>
    <w:p w14:paraId="1844B675" w14:textId="77777777" w:rsidR="00CD28B0" w:rsidRPr="00DB69F7" w:rsidRDefault="00CD28B0" w:rsidP="00DB69F7">
      <w:pPr>
        <w:pStyle w:val="Heading2"/>
        <w:jc w:val="left"/>
        <w:rPr>
          <w:bCs w:val="0"/>
          <w:sz w:val="24"/>
        </w:rPr>
      </w:pPr>
      <w:bookmarkStart w:id="51" w:name="_Toc96876517"/>
      <w:bookmarkStart w:id="52" w:name="_Toc101967533"/>
      <w:r w:rsidRPr="00DB69F7">
        <w:rPr>
          <w:bCs w:val="0"/>
          <w:sz w:val="24"/>
        </w:rPr>
        <w:t>Annual report and accounts</w:t>
      </w:r>
      <w:bookmarkEnd w:id="51"/>
      <w:bookmarkEnd w:id="52"/>
    </w:p>
    <w:p w14:paraId="1F1869B8" w14:textId="4FE471A1" w:rsidR="00CD28B0" w:rsidRPr="00DB69F7" w:rsidRDefault="001F60EA" w:rsidP="00DB69F7">
      <w:pPr>
        <w:pStyle w:val="Body1"/>
        <w:jc w:val="left"/>
        <w:rPr>
          <w:sz w:val="24"/>
        </w:rPr>
      </w:pPr>
      <w:r w:rsidRPr="00AE6E21">
        <w:rPr>
          <w:sz w:val="24"/>
          <w:szCs w:val="24"/>
        </w:rPr>
        <w:t>SQA</w:t>
      </w:r>
      <w:r w:rsidRPr="00DB69F7">
        <w:rPr>
          <w:sz w:val="24"/>
        </w:rPr>
        <w:t xml:space="preserve"> </w:t>
      </w:r>
      <w:r w:rsidR="00130C5E" w:rsidRPr="00DB69F7">
        <w:rPr>
          <w:sz w:val="24"/>
        </w:rPr>
        <w:t>will</w:t>
      </w:r>
      <w:r w:rsidR="00CD28B0" w:rsidRPr="00DB69F7">
        <w:rPr>
          <w:sz w:val="24"/>
        </w:rPr>
        <w:t xml:space="preserve"> publish an annual report of its activities together with its audited accounts after the end of each financial year. The annual report </w:t>
      </w:r>
      <w:r w:rsidR="002721D5" w:rsidRPr="00DB69F7">
        <w:rPr>
          <w:sz w:val="24"/>
        </w:rPr>
        <w:t xml:space="preserve">and accounts </w:t>
      </w:r>
      <w:r w:rsidR="00130C5E" w:rsidRPr="00DB69F7">
        <w:rPr>
          <w:sz w:val="24"/>
        </w:rPr>
        <w:t>will</w:t>
      </w:r>
      <w:r w:rsidR="00CD28B0" w:rsidRPr="00DB69F7">
        <w:rPr>
          <w:sz w:val="24"/>
        </w:rPr>
        <w:t xml:space="preserve"> cover the activities of any corporate, subsidiary or joint ventures under the control of </w:t>
      </w:r>
      <w:r w:rsidR="005A1E20" w:rsidRPr="00AE6E21">
        <w:rPr>
          <w:sz w:val="24"/>
          <w:szCs w:val="24"/>
        </w:rPr>
        <w:t>SQA</w:t>
      </w:r>
      <w:r w:rsidR="002844C0" w:rsidRPr="00AE6E21">
        <w:rPr>
          <w:sz w:val="24"/>
          <w:szCs w:val="24"/>
        </w:rPr>
        <w:t>.</w:t>
      </w:r>
      <w:r w:rsidR="002844C0" w:rsidRPr="00DB69F7">
        <w:rPr>
          <w:sz w:val="24"/>
        </w:rPr>
        <w:t xml:space="preserve"> </w:t>
      </w:r>
      <w:r w:rsidR="00CD28B0" w:rsidRPr="00DB69F7">
        <w:rPr>
          <w:sz w:val="24"/>
        </w:rPr>
        <w:t xml:space="preserve">It </w:t>
      </w:r>
      <w:r w:rsidR="00130C5E" w:rsidRPr="00DB69F7">
        <w:rPr>
          <w:sz w:val="24"/>
        </w:rPr>
        <w:t>will</w:t>
      </w:r>
      <w:r w:rsidR="00CD28B0" w:rsidRPr="00DB69F7">
        <w:rPr>
          <w:sz w:val="24"/>
        </w:rPr>
        <w:t xml:space="preserve"> comply with the Government </w:t>
      </w:r>
      <w:hyperlink r:id="rId32" w:history="1">
        <w:r w:rsidR="00CD28B0" w:rsidRPr="00DB69F7">
          <w:rPr>
            <w:rStyle w:val="Hyperlink"/>
            <w:sz w:val="24"/>
          </w:rPr>
          <w:t>Financial Reporting Manual</w:t>
        </w:r>
      </w:hyperlink>
      <w:r w:rsidR="00CD28B0" w:rsidRPr="00DB69F7">
        <w:rPr>
          <w:sz w:val="24"/>
        </w:rPr>
        <w:t xml:space="preserve"> (FReM) and outline the </w:t>
      </w:r>
      <w:proofErr w:type="spellStart"/>
      <w:r w:rsidR="00CD28B0" w:rsidRPr="00DB69F7">
        <w:rPr>
          <w:sz w:val="24"/>
        </w:rPr>
        <w:t>NDPB’s</w:t>
      </w:r>
      <w:proofErr w:type="spellEnd"/>
      <w:r w:rsidR="00CD28B0" w:rsidRPr="00DB69F7">
        <w:rPr>
          <w:sz w:val="24"/>
        </w:rPr>
        <w:t xml:space="preserve"> main activities and performance against agreed objectives and targets for the previous financial year.</w:t>
      </w:r>
      <w:r w:rsidR="004E56FD" w:rsidRPr="00DB69F7">
        <w:rPr>
          <w:sz w:val="24"/>
        </w:rPr>
        <w:t xml:space="preserve"> It is the responsibility of the Chief Executive, as Accountable Officer, to sign the </w:t>
      </w:r>
      <w:r w:rsidR="00912809" w:rsidRPr="00DB69F7">
        <w:rPr>
          <w:sz w:val="24"/>
        </w:rPr>
        <w:t>accounts.</w:t>
      </w:r>
    </w:p>
    <w:p w14:paraId="069C68B3" w14:textId="7917C4FC" w:rsidR="00CD28B0" w:rsidRPr="00DB69F7" w:rsidRDefault="00CD28B0" w:rsidP="00DB69F7">
      <w:pPr>
        <w:pStyle w:val="Body1"/>
        <w:jc w:val="left"/>
        <w:rPr>
          <w:sz w:val="24"/>
        </w:rPr>
      </w:pPr>
      <w:r w:rsidRPr="00DB69F7">
        <w:rPr>
          <w:sz w:val="24"/>
        </w:rPr>
        <w:t xml:space="preserve">The accounts </w:t>
      </w:r>
      <w:r w:rsidR="00130C5E" w:rsidRPr="00DB69F7">
        <w:rPr>
          <w:sz w:val="24"/>
        </w:rPr>
        <w:t>will</w:t>
      </w:r>
      <w:r w:rsidRPr="00DB69F7">
        <w:rPr>
          <w:sz w:val="24"/>
        </w:rPr>
        <w:t xml:space="preserve"> be prepared in accordance with relevant statutes and the specific accounts direction and other relevant guidance issued by the Scottish Ministers. Any financial objectives or targets set by the Scottish Ministers should be reported on in the accounts and will therefore be within the scope of the audit. </w:t>
      </w:r>
    </w:p>
    <w:p w14:paraId="39695EFD" w14:textId="00B20B06" w:rsidR="00CD28B0" w:rsidRPr="00DB69F7" w:rsidRDefault="00E74B4E" w:rsidP="00DB69F7">
      <w:pPr>
        <w:pStyle w:val="Body1"/>
        <w:jc w:val="left"/>
        <w:rPr>
          <w:sz w:val="24"/>
        </w:rPr>
      </w:pPr>
      <w:r w:rsidRPr="00DB69F7">
        <w:rPr>
          <w:sz w:val="24"/>
        </w:rPr>
        <w:t>The SG Sponsor Team should receive a copy of the annual report for comment</w:t>
      </w:r>
      <w:r w:rsidR="00CD28B0" w:rsidRPr="00DB69F7">
        <w:rPr>
          <w:sz w:val="24"/>
        </w:rPr>
        <w:t xml:space="preserve">, and </w:t>
      </w:r>
      <w:r w:rsidRPr="00DB69F7">
        <w:rPr>
          <w:sz w:val="24"/>
        </w:rPr>
        <w:t xml:space="preserve">a copy of </w:t>
      </w:r>
      <w:r w:rsidR="00CD28B0" w:rsidRPr="00DB69F7">
        <w:rPr>
          <w:sz w:val="24"/>
        </w:rPr>
        <w:t>the draft accounts for information</w:t>
      </w:r>
      <w:r w:rsidR="00741F2E" w:rsidRPr="00AE6E21">
        <w:rPr>
          <w:sz w:val="24"/>
          <w:szCs w:val="24"/>
        </w:rPr>
        <w:t xml:space="preserve"> </w:t>
      </w:r>
      <w:r w:rsidR="00AB0590" w:rsidRPr="00AE6E21">
        <w:rPr>
          <w:sz w:val="24"/>
          <w:szCs w:val="24"/>
        </w:rPr>
        <w:t xml:space="preserve">by </w:t>
      </w:r>
      <w:r w:rsidR="00BA75CC" w:rsidRPr="00AE6E21">
        <w:rPr>
          <w:sz w:val="24"/>
          <w:szCs w:val="24"/>
        </w:rPr>
        <w:t>1</w:t>
      </w:r>
      <w:r w:rsidR="00247310" w:rsidRPr="00AE6E21">
        <w:rPr>
          <w:sz w:val="24"/>
          <w:szCs w:val="24"/>
        </w:rPr>
        <w:t xml:space="preserve"> September each year</w:t>
      </w:r>
      <w:r w:rsidR="003F01ED" w:rsidRPr="00AE6E21">
        <w:rPr>
          <w:sz w:val="24"/>
          <w:szCs w:val="24"/>
        </w:rPr>
        <w:t xml:space="preserve">. </w:t>
      </w:r>
      <w:r w:rsidR="00914E64">
        <w:rPr>
          <w:sz w:val="24"/>
          <w:szCs w:val="24"/>
        </w:rPr>
        <w:t xml:space="preserve">The </w:t>
      </w:r>
      <w:r w:rsidR="001F60EA" w:rsidRPr="00AE6E21">
        <w:rPr>
          <w:sz w:val="24"/>
          <w:szCs w:val="24"/>
        </w:rPr>
        <w:t>SQA</w:t>
      </w:r>
      <w:r w:rsidR="001F60EA" w:rsidRPr="00DB69F7">
        <w:rPr>
          <w:sz w:val="24"/>
        </w:rPr>
        <w:t xml:space="preserve"> </w:t>
      </w:r>
      <w:r w:rsidR="00693954" w:rsidRPr="00DB69F7">
        <w:rPr>
          <w:sz w:val="24"/>
        </w:rPr>
        <w:t xml:space="preserve">is </w:t>
      </w:r>
      <w:r w:rsidR="00CD28B0" w:rsidRPr="00DB69F7">
        <w:rPr>
          <w:sz w:val="24"/>
        </w:rPr>
        <w:t>responsible for the publication of the annual report and accounts</w:t>
      </w:r>
      <w:r w:rsidR="00693954" w:rsidRPr="00DB69F7">
        <w:rPr>
          <w:sz w:val="24"/>
        </w:rPr>
        <w:t xml:space="preserve"> after they have been laid</w:t>
      </w:r>
      <w:r w:rsidR="004A6FFE" w:rsidRPr="00DB69F7">
        <w:rPr>
          <w:sz w:val="24"/>
        </w:rPr>
        <w:t xml:space="preserve"> by the Scottish Ministers</w:t>
      </w:r>
      <w:r w:rsidR="00CD28B0" w:rsidRPr="00DB69F7">
        <w:rPr>
          <w:sz w:val="24"/>
        </w:rPr>
        <w:t>.</w:t>
      </w:r>
      <w:r w:rsidR="00AE064B" w:rsidRPr="00DB69F7">
        <w:rPr>
          <w:sz w:val="24"/>
        </w:rPr>
        <w:t xml:space="preserve"> Whilst the statutory deadline for laying and publishing accounts audited by the </w:t>
      </w:r>
      <w:r w:rsidR="00A742BD" w:rsidRPr="00A742BD">
        <w:rPr>
          <w:sz w:val="24"/>
          <w:szCs w:val="24"/>
        </w:rPr>
        <w:t>Auditor General for Scotland</w:t>
      </w:r>
      <w:r w:rsidR="00217732">
        <w:rPr>
          <w:sz w:val="24"/>
          <w:szCs w:val="24"/>
        </w:rPr>
        <w:t xml:space="preserve"> (AGS)</w:t>
      </w:r>
      <w:r w:rsidR="00AE064B" w:rsidRPr="00DB69F7">
        <w:rPr>
          <w:sz w:val="24"/>
        </w:rPr>
        <w:t xml:space="preserve"> is 31 December after the end of the relevant financial year, the Scottish Ministers expect that accounts will be laid before the Scottish Parliament and published as early as possible. </w:t>
      </w:r>
    </w:p>
    <w:p w14:paraId="1A6DE016" w14:textId="77777777" w:rsidR="008210AB" w:rsidRPr="00DB69F7" w:rsidRDefault="008210AB" w:rsidP="00DB69F7">
      <w:pPr>
        <w:pStyle w:val="Heading2"/>
        <w:jc w:val="left"/>
        <w:rPr>
          <w:bCs w:val="0"/>
          <w:sz w:val="24"/>
        </w:rPr>
      </w:pPr>
      <w:bookmarkStart w:id="53" w:name="_Toc96876518"/>
      <w:bookmarkStart w:id="54" w:name="_Toc101967534"/>
      <w:r w:rsidRPr="00DB69F7">
        <w:rPr>
          <w:bCs w:val="0"/>
          <w:sz w:val="24"/>
        </w:rPr>
        <w:t>External audit</w:t>
      </w:r>
      <w:bookmarkEnd w:id="53"/>
      <w:bookmarkEnd w:id="54"/>
    </w:p>
    <w:p w14:paraId="043A6D1C" w14:textId="1844A43A" w:rsidR="0021727E" w:rsidRPr="00DB69F7" w:rsidRDefault="008210AB" w:rsidP="00DB69F7">
      <w:pPr>
        <w:pStyle w:val="Body1"/>
        <w:jc w:val="left"/>
        <w:rPr>
          <w:sz w:val="24"/>
        </w:rPr>
      </w:pPr>
      <w:r w:rsidRPr="00DB69F7">
        <w:rPr>
          <w:sz w:val="24"/>
        </w:rPr>
        <w:t xml:space="preserve">The AGS audits, or appoints auditors to audit, </w:t>
      </w:r>
      <w:r w:rsidR="00D02836">
        <w:rPr>
          <w:sz w:val="24"/>
        </w:rPr>
        <w:t xml:space="preserve">the </w:t>
      </w:r>
      <w:r w:rsidR="00993FF2" w:rsidRPr="00AE6E21">
        <w:rPr>
          <w:sz w:val="24"/>
          <w:szCs w:val="24"/>
        </w:rPr>
        <w:t>SQA</w:t>
      </w:r>
      <w:r w:rsidRPr="00AE6E21">
        <w:rPr>
          <w:sz w:val="24"/>
          <w:szCs w:val="24"/>
        </w:rPr>
        <w:t>’s</w:t>
      </w:r>
      <w:r w:rsidRPr="00DB69F7">
        <w:rPr>
          <w:sz w:val="24"/>
        </w:rPr>
        <w:t xml:space="preserve"> annual accounts and passes them</w:t>
      </w:r>
      <w:r w:rsidR="00C36812" w:rsidRPr="00DB69F7">
        <w:rPr>
          <w:sz w:val="24"/>
        </w:rPr>
        <w:t xml:space="preserve"> </w:t>
      </w:r>
      <w:r w:rsidRPr="00DB69F7">
        <w:rPr>
          <w:sz w:val="24"/>
        </w:rPr>
        <w:t xml:space="preserve">to the Scottish Ministers who </w:t>
      </w:r>
      <w:r w:rsidR="0055515E" w:rsidRPr="00DB69F7">
        <w:rPr>
          <w:sz w:val="24"/>
        </w:rPr>
        <w:t>then</w:t>
      </w:r>
      <w:r w:rsidRPr="00DB69F7">
        <w:rPr>
          <w:sz w:val="24"/>
        </w:rPr>
        <w:t xml:space="preserve"> lay them before the Scottish Parliament, together with the auditor’s report and any report prepared by the AGS. The AGS, or examiners appointed by the AGS, may</w:t>
      </w:r>
      <w:r w:rsidR="0021727E" w:rsidRPr="00DB69F7">
        <w:rPr>
          <w:sz w:val="24"/>
        </w:rPr>
        <w:t xml:space="preserve"> also</w:t>
      </w:r>
      <w:r w:rsidRPr="00DB69F7">
        <w:rPr>
          <w:sz w:val="24"/>
        </w:rPr>
        <w:t xml:space="preserve"> carry out examinations into the economy, efficiency and effectiveness with which </w:t>
      </w:r>
      <w:r w:rsidR="008D5BD8" w:rsidRPr="00DB69F7">
        <w:rPr>
          <w:sz w:val="24"/>
        </w:rPr>
        <w:t xml:space="preserve">the </w:t>
      </w:r>
      <w:r w:rsidR="00D02836">
        <w:rPr>
          <w:sz w:val="24"/>
        </w:rPr>
        <w:t>SQA</w:t>
      </w:r>
      <w:r w:rsidRPr="00DB69F7">
        <w:rPr>
          <w:sz w:val="24"/>
        </w:rPr>
        <w:t xml:space="preserve"> has used its resources in discharging its functions</w:t>
      </w:r>
      <w:r w:rsidR="005519C5" w:rsidRPr="00DB69F7">
        <w:rPr>
          <w:sz w:val="24"/>
        </w:rPr>
        <w:t xml:space="preserve"> and/or carry </w:t>
      </w:r>
      <w:r w:rsidRPr="00DB69F7">
        <w:rPr>
          <w:sz w:val="24"/>
        </w:rPr>
        <w:t xml:space="preserve">out examinations into the arrangements made by </w:t>
      </w:r>
      <w:r w:rsidR="00D02836">
        <w:rPr>
          <w:sz w:val="24"/>
        </w:rPr>
        <w:t xml:space="preserve">the </w:t>
      </w:r>
      <w:r w:rsidR="001F60EA" w:rsidRPr="00AE6E21">
        <w:rPr>
          <w:sz w:val="24"/>
          <w:szCs w:val="24"/>
        </w:rPr>
        <w:t>SQA</w:t>
      </w:r>
      <w:r w:rsidR="001F60EA" w:rsidRPr="00DB69F7">
        <w:rPr>
          <w:sz w:val="24"/>
        </w:rPr>
        <w:t xml:space="preserve"> </w:t>
      </w:r>
      <w:r w:rsidRPr="00DB69F7">
        <w:rPr>
          <w:sz w:val="24"/>
        </w:rPr>
        <w:t>to secure Best Value</w:t>
      </w:r>
      <w:r w:rsidR="00B12C5F" w:rsidRPr="00DB69F7">
        <w:rPr>
          <w:sz w:val="24"/>
        </w:rPr>
        <w:t xml:space="preserve">. </w:t>
      </w:r>
    </w:p>
    <w:p w14:paraId="507878BA" w14:textId="367BA115" w:rsidR="005143B6" w:rsidRPr="00DB69F7" w:rsidRDefault="3005A252" w:rsidP="00DB69F7">
      <w:pPr>
        <w:pStyle w:val="Body1"/>
        <w:jc w:val="left"/>
        <w:rPr>
          <w:sz w:val="24"/>
        </w:rPr>
      </w:pPr>
      <w:r w:rsidRPr="00DB69F7">
        <w:rPr>
          <w:sz w:val="24"/>
        </w:rPr>
        <w:t xml:space="preserve">The AGS, or the </w:t>
      </w:r>
      <w:proofErr w:type="spellStart"/>
      <w:r w:rsidRPr="00DB69F7">
        <w:rPr>
          <w:sz w:val="24"/>
        </w:rPr>
        <w:t>AGS’s</w:t>
      </w:r>
      <w:proofErr w:type="spellEnd"/>
      <w:r w:rsidRPr="00DB69F7">
        <w:rPr>
          <w:sz w:val="24"/>
        </w:rPr>
        <w:t xml:space="preserve"> appointed auditors or</w:t>
      </w:r>
      <w:r w:rsidR="05B90973" w:rsidRPr="00DB69F7">
        <w:rPr>
          <w:sz w:val="24"/>
        </w:rPr>
        <w:t xml:space="preserve"> examiners</w:t>
      </w:r>
      <w:r w:rsidRPr="00DB69F7">
        <w:rPr>
          <w:sz w:val="24"/>
        </w:rPr>
        <w:t>,</w:t>
      </w:r>
      <w:r w:rsidR="05B90973" w:rsidRPr="00DB69F7">
        <w:rPr>
          <w:sz w:val="24"/>
        </w:rPr>
        <w:t xml:space="preserve"> have a statutory right of access to documents and information held by relevant persons</w:t>
      </w:r>
      <w:r w:rsidR="5328C79C" w:rsidRPr="00DB69F7">
        <w:rPr>
          <w:sz w:val="24"/>
        </w:rPr>
        <w:t>, including any contractors to or recipients of grants from</w:t>
      </w:r>
      <w:r w:rsidR="00404B05">
        <w:rPr>
          <w:sz w:val="24"/>
        </w:rPr>
        <w:t xml:space="preserve"> the</w:t>
      </w:r>
      <w:r w:rsidR="5328C79C" w:rsidRPr="00DB69F7">
        <w:rPr>
          <w:sz w:val="24"/>
        </w:rPr>
        <w:t xml:space="preserve"> </w:t>
      </w:r>
      <w:r w:rsidR="00993FF2" w:rsidRPr="00AE6E21">
        <w:rPr>
          <w:sz w:val="24"/>
          <w:szCs w:val="24"/>
        </w:rPr>
        <w:t>SQA</w:t>
      </w:r>
      <w:r w:rsidR="05B90973" w:rsidRPr="00AE6E21">
        <w:rPr>
          <w:sz w:val="24"/>
          <w:szCs w:val="24"/>
        </w:rPr>
        <w:t xml:space="preserve">. </w:t>
      </w:r>
      <w:r w:rsidR="00404B05">
        <w:rPr>
          <w:sz w:val="24"/>
          <w:szCs w:val="24"/>
        </w:rPr>
        <w:t xml:space="preserve">The </w:t>
      </w:r>
      <w:r w:rsidR="001F60EA" w:rsidRPr="00AE6E21">
        <w:rPr>
          <w:sz w:val="24"/>
          <w:szCs w:val="24"/>
        </w:rPr>
        <w:t>SQA</w:t>
      </w:r>
      <w:r w:rsidR="001F60EA" w:rsidRPr="00DB69F7">
        <w:rPr>
          <w:sz w:val="24"/>
        </w:rPr>
        <w:t xml:space="preserve"> </w:t>
      </w:r>
      <w:r w:rsidR="4B0300BD" w:rsidRPr="00DB69F7">
        <w:rPr>
          <w:sz w:val="24"/>
        </w:rPr>
        <w:t>will</w:t>
      </w:r>
      <w:r w:rsidR="5328C79C" w:rsidRPr="00DB69F7">
        <w:rPr>
          <w:sz w:val="24"/>
        </w:rPr>
        <w:t xml:space="preserve"> ensure that this right of access to documents and information is made clear in the terms of any contracts issued or </w:t>
      </w:r>
      <w:r w:rsidR="76DAF37A" w:rsidRPr="00DB69F7">
        <w:rPr>
          <w:sz w:val="24"/>
        </w:rPr>
        <w:t>conditions of any grants awarded and will also</w:t>
      </w:r>
      <w:r w:rsidR="656D22AB" w:rsidRPr="00DB69F7">
        <w:rPr>
          <w:sz w:val="24"/>
        </w:rPr>
        <w:t xml:space="preserve"> use its best endeavours to secure access to any other information or documents required which are held by other bodies.</w:t>
      </w:r>
      <w:r w:rsidR="76DAF37A" w:rsidRPr="00DB69F7">
        <w:rPr>
          <w:sz w:val="24"/>
        </w:rPr>
        <w:t xml:space="preserve"> </w:t>
      </w:r>
    </w:p>
    <w:p w14:paraId="38BC6232" w14:textId="77777777" w:rsidR="00A976C1" w:rsidRPr="00DB69F7" w:rsidRDefault="00A976C1" w:rsidP="00DB69F7">
      <w:pPr>
        <w:pStyle w:val="Heading2"/>
        <w:jc w:val="left"/>
        <w:rPr>
          <w:bCs w:val="0"/>
          <w:sz w:val="24"/>
        </w:rPr>
      </w:pPr>
      <w:bookmarkStart w:id="55" w:name="_Toc96876519"/>
      <w:bookmarkStart w:id="56" w:name="_Toc101967535"/>
      <w:r w:rsidRPr="00DB69F7">
        <w:rPr>
          <w:bCs w:val="0"/>
          <w:sz w:val="24"/>
        </w:rPr>
        <w:t>Internal audit</w:t>
      </w:r>
      <w:bookmarkEnd w:id="55"/>
      <w:bookmarkEnd w:id="56"/>
    </w:p>
    <w:p w14:paraId="2E0FDDD9" w14:textId="402887E6" w:rsidR="00A976C1" w:rsidRPr="00DB69F7" w:rsidRDefault="00404B05" w:rsidP="00DB69F7">
      <w:pPr>
        <w:pStyle w:val="Body1"/>
        <w:jc w:val="left"/>
        <w:rPr>
          <w:sz w:val="24"/>
          <w:szCs w:val="24"/>
        </w:rPr>
      </w:pPr>
      <w:r w:rsidRPr="00DB69F7">
        <w:rPr>
          <w:sz w:val="24"/>
          <w:szCs w:val="24"/>
        </w:rPr>
        <w:t xml:space="preserve">The </w:t>
      </w:r>
      <w:r w:rsidR="001F60EA" w:rsidRPr="00404B05">
        <w:rPr>
          <w:sz w:val="24"/>
          <w:szCs w:val="24"/>
        </w:rPr>
        <w:t>SQA</w:t>
      </w:r>
      <w:r w:rsidR="001F60EA" w:rsidRPr="00DB69F7">
        <w:rPr>
          <w:sz w:val="24"/>
          <w:szCs w:val="24"/>
        </w:rPr>
        <w:t xml:space="preserve"> </w:t>
      </w:r>
      <w:r w:rsidR="00CD442E" w:rsidRPr="00DB69F7">
        <w:rPr>
          <w:sz w:val="24"/>
          <w:szCs w:val="24"/>
        </w:rPr>
        <w:t>will</w:t>
      </w:r>
      <w:r w:rsidR="00A976C1" w:rsidRPr="00DB69F7">
        <w:rPr>
          <w:sz w:val="24"/>
          <w:szCs w:val="24"/>
        </w:rPr>
        <w:t>:</w:t>
      </w:r>
    </w:p>
    <w:p w14:paraId="31BEA4D3" w14:textId="77777777" w:rsidR="00A976C1" w:rsidRPr="00DB69F7" w:rsidRDefault="517715FC" w:rsidP="00DB69F7">
      <w:pPr>
        <w:pStyle w:val="Bulleted"/>
        <w:jc w:val="left"/>
        <w:rPr>
          <w:sz w:val="24"/>
        </w:rPr>
      </w:pPr>
      <w:r w:rsidRPr="00DB69F7">
        <w:rPr>
          <w:sz w:val="24"/>
        </w:rPr>
        <w:t xml:space="preserve">establish and maintain arrangements for internal audit in accordance with the </w:t>
      </w:r>
      <w:hyperlink r:id="rId33">
        <w:r w:rsidRPr="00DB69F7">
          <w:rPr>
            <w:rStyle w:val="Hyperlink"/>
            <w:sz w:val="24"/>
          </w:rPr>
          <w:t>Public Sector Internal Audit Standards</w:t>
        </w:r>
      </w:hyperlink>
      <w:r w:rsidRPr="00DB69F7">
        <w:rPr>
          <w:sz w:val="24"/>
        </w:rPr>
        <w:t xml:space="preserve"> and the </w:t>
      </w:r>
      <w:hyperlink r:id="rId34">
        <w:r w:rsidRPr="00DB69F7">
          <w:rPr>
            <w:rStyle w:val="Hyperlink"/>
            <w:sz w:val="24"/>
          </w:rPr>
          <w:t>Internal Audit</w:t>
        </w:r>
      </w:hyperlink>
      <w:r w:rsidRPr="00DB69F7">
        <w:rPr>
          <w:sz w:val="24"/>
        </w:rPr>
        <w:t xml:space="preserve"> section of the </w:t>
      </w:r>
      <w:bookmarkStart w:id="57" w:name="_Int_OTFHGSZo"/>
      <w:proofErr w:type="spellStart"/>
      <w:r w:rsidRPr="00DB69F7">
        <w:rPr>
          <w:sz w:val="24"/>
        </w:rPr>
        <w:t>SPFM</w:t>
      </w:r>
      <w:proofErr w:type="spellEnd"/>
      <w:r w:rsidR="191BB198" w:rsidRPr="00DB69F7">
        <w:rPr>
          <w:sz w:val="24"/>
        </w:rPr>
        <w:t>;</w:t>
      </w:r>
      <w:bookmarkEnd w:id="57"/>
    </w:p>
    <w:p w14:paraId="79C60811" w14:textId="77777777" w:rsidR="00A976C1" w:rsidRPr="00DB69F7" w:rsidRDefault="517715FC" w:rsidP="00DB69F7">
      <w:pPr>
        <w:pStyle w:val="Bulleted"/>
        <w:jc w:val="left"/>
        <w:rPr>
          <w:sz w:val="24"/>
        </w:rPr>
      </w:pPr>
      <w:r w:rsidRPr="00DB69F7">
        <w:rPr>
          <w:sz w:val="24"/>
        </w:rPr>
        <w:t xml:space="preserve">set up an </w:t>
      </w:r>
      <w:r w:rsidR="191BB198" w:rsidRPr="00DB69F7">
        <w:rPr>
          <w:sz w:val="24"/>
        </w:rPr>
        <w:t>A</w:t>
      </w:r>
      <w:r w:rsidRPr="00DB69F7">
        <w:rPr>
          <w:sz w:val="24"/>
        </w:rPr>
        <w:t xml:space="preserve">udit </w:t>
      </w:r>
      <w:r w:rsidR="191BB198" w:rsidRPr="00DB69F7">
        <w:rPr>
          <w:sz w:val="24"/>
        </w:rPr>
        <w:t>C</w:t>
      </w:r>
      <w:r w:rsidRPr="00DB69F7">
        <w:rPr>
          <w:sz w:val="24"/>
        </w:rPr>
        <w:t xml:space="preserve">ommittee of its </w:t>
      </w:r>
      <w:r w:rsidR="00597CD1" w:rsidRPr="00DB69F7">
        <w:rPr>
          <w:sz w:val="24"/>
        </w:rPr>
        <w:t>B</w:t>
      </w:r>
      <w:r w:rsidRPr="00DB69F7">
        <w:rPr>
          <w:sz w:val="24"/>
        </w:rPr>
        <w:t xml:space="preserve">oard, in accordance with the </w:t>
      </w:r>
      <w:hyperlink r:id="rId35">
        <w:r w:rsidRPr="00DB69F7">
          <w:rPr>
            <w:rStyle w:val="Hyperlink"/>
            <w:sz w:val="24"/>
          </w:rPr>
          <w:t>Audit Committees</w:t>
        </w:r>
      </w:hyperlink>
      <w:r w:rsidRPr="00DB69F7">
        <w:rPr>
          <w:sz w:val="24"/>
        </w:rPr>
        <w:t xml:space="preserve"> section of the </w:t>
      </w:r>
      <w:proofErr w:type="spellStart"/>
      <w:r w:rsidRPr="00DB69F7">
        <w:rPr>
          <w:sz w:val="24"/>
        </w:rPr>
        <w:t>SPFM</w:t>
      </w:r>
      <w:proofErr w:type="spellEnd"/>
      <w:r w:rsidRPr="00DB69F7">
        <w:rPr>
          <w:sz w:val="24"/>
        </w:rPr>
        <w:t xml:space="preserve">, to advise both the board and </w:t>
      </w:r>
      <w:r w:rsidR="7CB482A0" w:rsidRPr="00DB69F7">
        <w:rPr>
          <w:sz w:val="24"/>
        </w:rPr>
        <w:t>the</w:t>
      </w:r>
      <w:r w:rsidRPr="00DB69F7">
        <w:rPr>
          <w:sz w:val="24"/>
        </w:rPr>
        <w:t xml:space="preserve"> Accountable </w:t>
      </w:r>
      <w:bookmarkStart w:id="58" w:name="_Int_eTjc3IJL"/>
      <w:r w:rsidRPr="00DB69F7">
        <w:rPr>
          <w:sz w:val="24"/>
        </w:rPr>
        <w:t>Officer</w:t>
      </w:r>
      <w:r w:rsidR="191BB198" w:rsidRPr="00DB69F7">
        <w:rPr>
          <w:sz w:val="24"/>
        </w:rPr>
        <w:t>;</w:t>
      </w:r>
      <w:bookmarkEnd w:id="58"/>
    </w:p>
    <w:p w14:paraId="3D307713" w14:textId="77777777" w:rsidR="00A976C1" w:rsidRPr="00DB69F7" w:rsidRDefault="53D01F06" w:rsidP="00DB69F7">
      <w:pPr>
        <w:pStyle w:val="Bulleted"/>
        <w:jc w:val="left"/>
        <w:rPr>
          <w:sz w:val="24"/>
        </w:rPr>
      </w:pPr>
      <w:r w:rsidRPr="00DB69F7">
        <w:rPr>
          <w:sz w:val="24"/>
        </w:rPr>
        <w:t>ensure that</w:t>
      </w:r>
      <w:r w:rsidR="4AF48990" w:rsidRPr="00DB69F7">
        <w:rPr>
          <w:sz w:val="24"/>
        </w:rPr>
        <w:t xml:space="preserve"> </w:t>
      </w:r>
      <w:r w:rsidR="4CEF8DEF" w:rsidRPr="00DB69F7">
        <w:rPr>
          <w:sz w:val="24"/>
        </w:rPr>
        <w:t xml:space="preserve">the Sponsor Team and the Portfolio AO/Senior Sponsor </w:t>
      </w:r>
      <w:r w:rsidRPr="00DB69F7">
        <w:rPr>
          <w:sz w:val="24"/>
        </w:rPr>
        <w:t>receive promptly</w:t>
      </w:r>
      <w:r w:rsidR="0D28D8A2" w:rsidRPr="00DB69F7">
        <w:rPr>
          <w:sz w:val="24"/>
        </w:rPr>
        <w:t xml:space="preserve"> after they are produced or updated:</w:t>
      </w:r>
      <w:r w:rsidR="517715FC" w:rsidRPr="00DB69F7">
        <w:rPr>
          <w:sz w:val="24"/>
        </w:rPr>
        <w:t xml:space="preserve"> the audit charter, strategy, periodic audit plans and annual audit assurance report, including the Head of Internal Audit opinion on risk management, control and governance</w:t>
      </w:r>
      <w:r w:rsidR="191BB198" w:rsidRPr="00DB69F7">
        <w:rPr>
          <w:sz w:val="24"/>
        </w:rPr>
        <w:t xml:space="preserve"> – and provide any </w:t>
      </w:r>
      <w:r w:rsidR="517715FC" w:rsidRPr="00DB69F7">
        <w:rPr>
          <w:sz w:val="24"/>
        </w:rPr>
        <w:t>other relevant</w:t>
      </w:r>
      <w:r w:rsidR="191BB198" w:rsidRPr="00DB69F7">
        <w:rPr>
          <w:sz w:val="24"/>
        </w:rPr>
        <w:t xml:space="preserve"> audit</w:t>
      </w:r>
      <w:r w:rsidR="517715FC" w:rsidRPr="00DB69F7">
        <w:rPr>
          <w:sz w:val="24"/>
        </w:rPr>
        <w:t xml:space="preserve"> reports as requested</w:t>
      </w:r>
      <w:r w:rsidR="191BB198" w:rsidRPr="00DB69F7">
        <w:rPr>
          <w:sz w:val="24"/>
        </w:rPr>
        <w:t xml:space="preserve"> by </w:t>
      </w:r>
      <w:bookmarkStart w:id="59" w:name="_Int_JdZq5slx"/>
      <w:r w:rsidR="191BB198" w:rsidRPr="00DB69F7">
        <w:rPr>
          <w:sz w:val="24"/>
        </w:rPr>
        <w:t>sponsors;</w:t>
      </w:r>
      <w:bookmarkEnd w:id="59"/>
    </w:p>
    <w:p w14:paraId="0754FA55" w14:textId="6A3E2CF6" w:rsidR="00A976C1" w:rsidRPr="00DB69F7" w:rsidRDefault="00A976C1" w:rsidP="00DB69F7">
      <w:pPr>
        <w:pStyle w:val="Bulleted"/>
        <w:jc w:val="left"/>
        <w:rPr>
          <w:sz w:val="24"/>
        </w:rPr>
      </w:pPr>
      <w:r w:rsidRPr="00DB69F7">
        <w:rPr>
          <w:sz w:val="24"/>
        </w:rPr>
        <w:t xml:space="preserve">keep records </w:t>
      </w:r>
      <w:proofErr w:type="gramStart"/>
      <w:r w:rsidRPr="00DB69F7">
        <w:rPr>
          <w:sz w:val="24"/>
        </w:rPr>
        <w:t>of, and</w:t>
      </w:r>
      <w:proofErr w:type="gramEnd"/>
      <w:r w:rsidRPr="00DB69F7">
        <w:rPr>
          <w:sz w:val="24"/>
        </w:rPr>
        <w:t xml:space="preserve"> prepare and forward </w:t>
      </w:r>
      <w:r w:rsidR="00E50099" w:rsidRPr="00DB69F7">
        <w:rPr>
          <w:sz w:val="24"/>
        </w:rPr>
        <w:t>promptly</w:t>
      </w:r>
      <w:r w:rsidRPr="00DB69F7">
        <w:rPr>
          <w:sz w:val="24"/>
        </w:rPr>
        <w:t xml:space="preserve"> to the SG an annual report on fraud and theft suffered by </w:t>
      </w:r>
      <w:r w:rsidR="00404B05">
        <w:rPr>
          <w:sz w:val="24"/>
        </w:rPr>
        <w:t xml:space="preserve">the </w:t>
      </w:r>
      <w:r w:rsidR="001F60EA" w:rsidRPr="00AE6E21">
        <w:rPr>
          <w:sz w:val="24"/>
          <w:szCs w:val="24"/>
        </w:rPr>
        <w:t>SQA</w:t>
      </w:r>
      <w:r w:rsidR="001F60EA" w:rsidRPr="00DB69F7">
        <w:rPr>
          <w:sz w:val="24"/>
        </w:rPr>
        <w:t xml:space="preserve"> </w:t>
      </w:r>
      <w:r w:rsidRPr="00DB69F7">
        <w:rPr>
          <w:sz w:val="24"/>
        </w:rPr>
        <w:t xml:space="preserve">and notify the </w:t>
      </w:r>
      <w:r w:rsidR="00B31444" w:rsidRPr="00DB69F7">
        <w:rPr>
          <w:sz w:val="24"/>
        </w:rPr>
        <w:t xml:space="preserve">Portfolio AO or Senior Sponsor </w:t>
      </w:r>
      <w:r w:rsidR="0010121B" w:rsidRPr="00DB69F7">
        <w:rPr>
          <w:sz w:val="24"/>
        </w:rPr>
        <w:t>immediately</w:t>
      </w:r>
      <w:r w:rsidRPr="00DB69F7">
        <w:rPr>
          <w:sz w:val="24"/>
        </w:rPr>
        <w:t xml:space="preserve"> of any unusual or major incidents.</w:t>
      </w:r>
    </w:p>
    <w:p w14:paraId="62144DF7" w14:textId="45688149" w:rsidR="00B81A20" w:rsidRPr="00DB69F7" w:rsidRDefault="00B81A20" w:rsidP="00DB69F7">
      <w:pPr>
        <w:pStyle w:val="Body1"/>
        <w:jc w:val="left"/>
        <w:rPr>
          <w:sz w:val="24"/>
        </w:rPr>
      </w:pPr>
      <w:r w:rsidRPr="00DB69F7">
        <w:rPr>
          <w:sz w:val="24"/>
        </w:rPr>
        <w:t xml:space="preserve">The </w:t>
      </w:r>
      <w:proofErr w:type="spellStart"/>
      <w:r w:rsidRPr="00DB69F7">
        <w:rPr>
          <w:sz w:val="24"/>
        </w:rPr>
        <w:t>SG’s</w:t>
      </w:r>
      <w:proofErr w:type="spellEnd"/>
      <w:r w:rsidRPr="00DB69F7">
        <w:rPr>
          <w:sz w:val="24"/>
        </w:rPr>
        <w:t xml:space="preserve"> Internal Audit and Assurance Directorate has an expectation of cooperation and access to relevant material when required, the parameters for which would be set out in an engagement document before information was shared. </w:t>
      </w:r>
      <w:r w:rsidR="00404B05">
        <w:rPr>
          <w:sz w:val="24"/>
        </w:rPr>
        <w:t xml:space="preserve">The </w:t>
      </w:r>
      <w:r w:rsidR="001F60EA" w:rsidRPr="00AE6E21">
        <w:rPr>
          <w:sz w:val="24"/>
          <w:szCs w:val="24"/>
        </w:rPr>
        <w:t>SQA</w:t>
      </w:r>
      <w:r w:rsidR="001F60EA" w:rsidRPr="00DB69F7">
        <w:rPr>
          <w:sz w:val="24"/>
        </w:rPr>
        <w:t xml:space="preserve"> </w:t>
      </w:r>
      <w:r w:rsidRPr="00DB69F7">
        <w:rPr>
          <w:sz w:val="24"/>
        </w:rPr>
        <w:t>should make it clear on their own Privacy Notice that material may be shared with</w:t>
      </w:r>
      <w:r w:rsidR="00404B05">
        <w:rPr>
          <w:sz w:val="24"/>
        </w:rPr>
        <w:t xml:space="preserve"> the</w:t>
      </w:r>
      <w:r w:rsidRPr="00DB69F7">
        <w:rPr>
          <w:sz w:val="24"/>
        </w:rPr>
        <w:t xml:space="preserve"> </w:t>
      </w:r>
      <w:proofErr w:type="spellStart"/>
      <w:r w:rsidRPr="00DB69F7">
        <w:rPr>
          <w:sz w:val="24"/>
        </w:rPr>
        <w:t>SG’s</w:t>
      </w:r>
      <w:proofErr w:type="spellEnd"/>
      <w:r w:rsidRPr="00DB69F7">
        <w:rPr>
          <w:sz w:val="24"/>
        </w:rPr>
        <w:t xml:space="preserve"> Internal Audit and Assurance Directorate in certain </w:t>
      </w:r>
      <w:r w:rsidR="00912809" w:rsidRPr="00DB69F7">
        <w:rPr>
          <w:sz w:val="24"/>
        </w:rPr>
        <w:t>circumstances.</w:t>
      </w:r>
    </w:p>
    <w:p w14:paraId="3FFFFAAF" w14:textId="77777777" w:rsidR="00F22B86" w:rsidRPr="00DB69F7" w:rsidRDefault="00F22B86" w:rsidP="00DB69F7">
      <w:pPr>
        <w:pStyle w:val="Heading2"/>
        <w:jc w:val="left"/>
        <w:rPr>
          <w:bCs w:val="0"/>
          <w:sz w:val="24"/>
        </w:rPr>
      </w:pPr>
      <w:bookmarkStart w:id="60" w:name="_Toc96876520"/>
      <w:bookmarkStart w:id="61" w:name="_Toc101967536"/>
      <w:r w:rsidRPr="00DB69F7">
        <w:rPr>
          <w:bCs w:val="0"/>
          <w:sz w:val="24"/>
        </w:rPr>
        <w:t>Budget management</w:t>
      </w:r>
      <w:r w:rsidR="00F26578" w:rsidRPr="00DB69F7">
        <w:rPr>
          <w:bCs w:val="0"/>
          <w:sz w:val="24"/>
        </w:rPr>
        <w:t xml:space="preserve"> and delegated authority</w:t>
      </w:r>
      <w:bookmarkEnd w:id="60"/>
      <w:bookmarkEnd w:id="61"/>
    </w:p>
    <w:p w14:paraId="5A40F260" w14:textId="5C3D424D" w:rsidR="00952543" w:rsidRPr="00DB69F7" w:rsidRDefault="00F22B86" w:rsidP="00DB69F7">
      <w:pPr>
        <w:pStyle w:val="Body1"/>
        <w:jc w:val="left"/>
        <w:rPr>
          <w:sz w:val="24"/>
        </w:rPr>
      </w:pPr>
      <w:r w:rsidRPr="00DB69F7">
        <w:rPr>
          <w:sz w:val="24"/>
        </w:rPr>
        <w:t xml:space="preserve">Each year the </w:t>
      </w:r>
      <w:r w:rsidR="00767187" w:rsidRPr="00DB69F7">
        <w:rPr>
          <w:sz w:val="24"/>
        </w:rPr>
        <w:t>Sponsor Team</w:t>
      </w:r>
      <w:r w:rsidRPr="00DB69F7">
        <w:rPr>
          <w:sz w:val="24"/>
        </w:rPr>
        <w:t xml:space="preserve"> </w:t>
      </w:r>
      <w:r w:rsidR="00767187" w:rsidRPr="00DB69F7">
        <w:rPr>
          <w:sz w:val="24"/>
        </w:rPr>
        <w:t xml:space="preserve">will send the Board </w:t>
      </w:r>
      <w:r w:rsidRPr="00DB69F7">
        <w:rPr>
          <w:sz w:val="24"/>
        </w:rPr>
        <w:t xml:space="preserve">a </w:t>
      </w:r>
      <w:r w:rsidR="0025756A" w:rsidRPr="00DB69F7">
        <w:rPr>
          <w:sz w:val="24"/>
        </w:rPr>
        <w:t xml:space="preserve">Budget Allocation and Monitoring letter, notifying </w:t>
      </w:r>
      <w:r w:rsidR="00404B05">
        <w:rPr>
          <w:sz w:val="24"/>
        </w:rPr>
        <w:t xml:space="preserve">the </w:t>
      </w:r>
      <w:r w:rsidR="001F60EA" w:rsidRPr="00AE6E21">
        <w:rPr>
          <w:sz w:val="24"/>
          <w:szCs w:val="24"/>
        </w:rPr>
        <w:t>SQA</w:t>
      </w:r>
      <w:r w:rsidR="001F60EA" w:rsidRPr="00DB69F7">
        <w:rPr>
          <w:sz w:val="24"/>
        </w:rPr>
        <w:t xml:space="preserve"> </w:t>
      </w:r>
      <w:r w:rsidR="0025756A" w:rsidRPr="00DB69F7">
        <w:rPr>
          <w:sz w:val="24"/>
        </w:rPr>
        <w:t>of the</w:t>
      </w:r>
      <w:r w:rsidRPr="00DB69F7">
        <w:rPr>
          <w:sz w:val="24"/>
        </w:rPr>
        <w:t xml:space="preserve"> </w:t>
      </w:r>
      <w:r w:rsidR="00767187" w:rsidRPr="00DB69F7">
        <w:rPr>
          <w:sz w:val="24"/>
        </w:rPr>
        <w:t xml:space="preserve">budget </w:t>
      </w:r>
      <w:r w:rsidR="00400A63" w:rsidRPr="00DB69F7">
        <w:rPr>
          <w:sz w:val="24"/>
        </w:rPr>
        <w:t>provision</w:t>
      </w:r>
      <w:r w:rsidRPr="00DB69F7">
        <w:rPr>
          <w:sz w:val="24"/>
        </w:rPr>
        <w:t>, any related matters and details of the budget monitoring information required</w:t>
      </w:r>
      <w:r w:rsidR="0025756A" w:rsidRPr="00DB69F7">
        <w:rPr>
          <w:sz w:val="24"/>
        </w:rPr>
        <w:t xml:space="preserve">. </w:t>
      </w:r>
      <w:r w:rsidR="00404B05">
        <w:rPr>
          <w:sz w:val="24"/>
        </w:rPr>
        <w:t xml:space="preserve">The </w:t>
      </w:r>
      <w:r w:rsidR="001F60EA" w:rsidRPr="00AE6E21">
        <w:rPr>
          <w:sz w:val="24"/>
          <w:szCs w:val="24"/>
        </w:rPr>
        <w:t>SQA</w:t>
      </w:r>
      <w:r w:rsidR="001F60EA" w:rsidRPr="00DB69F7">
        <w:rPr>
          <w:sz w:val="24"/>
        </w:rPr>
        <w:t xml:space="preserve"> </w:t>
      </w:r>
      <w:r w:rsidR="0025756A" w:rsidRPr="00DB69F7">
        <w:rPr>
          <w:sz w:val="24"/>
        </w:rPr>
        <w:t>will</w:t>
      </w:r>
      <w:r w:rsidRPr="00DB69F7">
        <w:rPr>
          <w:sz w:val="24"/>
        </w:rPr>
        <w:t xml:space="preserve"> comply with the format and timing of the monitoring</w:t>
      </w:r>
      <w:r w:rsidR="0025756A" w:rsidRPr="00DB69F7">
        <w:rPr>
          <w:sz w:val="24"/>
        </w:rPr>
        <w:t xml:space="preserve"> information requested and</w:t>
      </w:r>
      <w:r w:rsidRPr="00DB69F7">
        <w:rPr>
          <w:sz w:val="24"/>
        </w:rPr>
        <w:t xml:space="preserve"> with any requests for further information</w:t>
      </w:r>
      <w:r w:rsidR="003F01ED" w:rsidRPr="00DB69F7">
        <w:rPr>
          <w:sz w:val="24"/>
        </w:rPr>
        <w:t xml:space="preserve">. </w:t>
      </w:r>
    </w:p>
    <w:p w14:paraId="1A9B864E" w14:textId="6224DED0" w:rsidR="003878BF" w:rsidRPr="00DB69F7" w:rsidRDefault="0B9E9AC6" w:rsidP="00DB69F7">
      <w:pPr>
        <w:pStyle w:val="Body1"/>
        <w:jc w:val="left"/>
        <w:rPr>
          <w:sz w:val="24"/>
        </w:rPr>
      </w:pPr>
      <w:r w:rsidRPr="00DB69F7">
        <w:rPr>
          <w:sz w:val="24"/>
        </w:rPr>
        <w:t xml:space="preserve">The statement of budgetary provision will set out the budget within the classifications of </w:t>
      </w:r>
      <w:r w:rsidR="004E7710">
        <w:rPr>
          <w:sz w:val="24"/>
        </w:rPr>
        <w:t>R</w:t>
      </w:r>
      <w:r w:rsidRPr="00DB69F7">
        <w:rPr>
          <w:sz w:val="24"/>
        </w:rPr>
        <w:t>esource Departmental Expenditure Limits (</w:t>
      </w:r>
      <w:proofErr w:type="spellStart"/>
      <w:r w:rsidRPr="00DB69F7">
        <w:rPr>
          <w:sz w:val="24"/>
        </w:rPr>
        <w:t>RDEL</w:t>
      </w:r>
      <w:proofErr w:type="spellEnd"/>
      <w:r w:rsidRPr="00DB69F7">
        <w:rPr>
          <w:sz w:val="24"/>
        </w:rPr>
        <w:t>), capital DEL (</w:t>
      </w:r>
      <w:proofErr w:type="spellStart"/>
      <w:r w:rsidRPr="00DB69F7">
        <w:rPr>
          <w:sz w:val="24"/>
        </w:rPr>
        <w:t>CDEL</w:t>
      </w:r>
      <w:proofErr w:type="spellEnd"/>
      <w:r w:rsidRPr="00DB69F7">
        <w:rPr>
          <w:sz w:val="24"/>
        </w:rPr>
        <w:t>) and Ring-fenced (non-cash) (</w:t>
      </w:r>
      <w:proofErr w:type="spellStart"/>
      <w:r w:rsidRPr="00DB69F7">
        <w:rPr>
          <w:sz w:val="24"/>
        </w:rPr>
        <w:t>RfDEL</w:t>
      </w:r>
      <w:proofErr w:type="spellEnd"/>
      <w:r w:rsidRPr="00DB69F7">
        <w:rPr>
          <w:sz w:val="24"/>
        </w:rPr>
        <w:t>)</w:t>
      </w:r>
      <w:r w:rsidR="0D3D4F62" w:rsidRPr="00DB69F7">
        <w:rPr>
          <w:sz w:val="24"/>
        </w:rPr>
        <w:t xml:space="preserve"> – and, where applicable, Annually Managed Expenditure (AME)</w:t>
      </w:r>
      <w:r w:rsidRPr="00DB69F7">
        <w:rPr>
          <w:sz w:val="24"/>
        </w:rPr>
        <w:t xml:space="preserve">. </w:t>
      </w:r>
      <w:r w:rsidR="3A31A1A9" w:rsidRPr="00DB69F7">
        <w:rPr>
          <w:sz w:val="24"/>
        </w:rPr>
        <w:t>These categories are explained</w:t>
      </w:r>
      <w:r w:rsidR="00055AB1" w:rsidRPr="00DB69F7">
        <w:rPr>
          <w:sz w:val="24"/>
        </w:rPr>
        <w:t xml:space="preserve"> in</w:t>
      </w:r>
      <w:r w:rsidR="3A31A1A9" w:rsidRPr="00DB69F7">
        <w:rPr>
          <w:sz w:val="24"/>
        </w:rPr>
        <w:t xml:space="preserve"> </w:t>
      </w:r>
      <w:hyperlink r:id="rId36" w:history="1">
        <w:r w:rsidR="00055AB1" w:rsidRPr="00DB69F7">
          <w:rPr>
            <w:rStyle w:val="Hyperlink"/>
            <w:color w:val="auto"/>
            <w:sz w:val="24"/>
          </w:rPr>
          <w:t>Annual Budget Processing</w:t>
        </w:r>
      </w:hyperlink>
      <w:r w:rsidR="00055AB1" w:rsidRPr="00DB69F7">
        <w:rPr>
          <w:sz w:val="24"/>
        </w:rPr>
        <w:t xml:space="preserve"> in the </w:t>
      </w:r>
      <w:proofErr w:type="spellStart"/>
      <w:r w:rsidR="00055AB1" w:rsidRPr="00DB69F7">
        <w:rPr>
          <w:sz w:val="24"/>
        </w:rPr>
        <w:t>SPFM</w:t>
      </w:r>
      <w:proofErr w:type="spellEnd"/>
      <w:r w:rsidR="02FC5DE6" w:rsidRPr="00DB69F7">
        <w:rPr>
          <w:sz w:val="24"/>
        </w:rPr>
        <w:t xml:space="preserve">, and </w:t>
      </w:r>
      <w:r w:rsidR="006B102A">
        <w:rPr>
          <w:sz w:val="24"/>
        </w:rPr>
        <w:t xml:space="preserve">the </w:t>
      </w:r>
      <w:r w:rsidR="001F60EA" w:rsidRPr="00AE6E21">
        <w:rPr>
          <w:sz w:val="24"/>
          <w:szCs w:val="24"/>
        </w:rPr>
        <w:t>SQA</w:t>
      </w:r>
      <w:r w:rsidR="001F60EA" w:rsidRPr="00DB69F7">
        <w:rPr>
          <w:sz w:val="24"/>
        </w:rPr>
        <w:t xml:space="preserve"> </w:t>
      </w:r>
      <w:r w:rsidR="02FC5DE6" w:rsidRPr="00DB69F7">
        <w:rPr>
          <w:sz w:val="24"/>
        </w:rPr>
        <w:t>will not transfer budgetary provision between the categories without the prior approval of the SG Finance Directorate</w:t>
      </w:r>
      <w:r w:rsidR="620505D3" w:rsidRPr="00DB69F7">
        <w:rPr>
          <w:sz w:val="24"/>
        </w:rPr>
        <w:t>, which should be sought via the Sponsor Team</w:t>
      </w:r>
      <w:r w:rsidR="02FC5DE6" w:rsidRPr="00DB69F7">
        <w:rPr>
          <w:sz w:val="24"/>
        </w:rPr>
        <w:t>.</w:t>
      </w:r>
      <w:r w:rsidR="620505D3" w:rsidRPr="00DB69F7">
        <w:rPr>
          <w:sz w:val="24"/>
        </w:rPr>
        <w:t xml:space="preserve"> Transfers within the </w:t>
      </w:r>
      <w:r w:rsidR="7C93F2C2" w:rsidRPr="00DB69F7">
        <w:rPr>
          <w:sz w:val="24"/>
        </w:rPr>
        <w:t>categories</w:t>
      </w:r>
      <w:r w:rsidR="620505D3" w:rsidRPr="00DB69F7">
        <w:rPr>
          <w:sz w:val="24"/>
        </w:rPr>
        <w:t xml:space="preserve"> are </w:t>
      </w:r>
      <w:r w:rsidR="0DB0C4AC" w:rsidRPr="00DB69F7">
        <w:rPr>
          <w:sz w:val="24"/>
        </w:rPr>
        <w:t xml:space="preserve">at the discretion of the Board or, </w:t>
      </w:r>
      <w:r w:rsidR="7D9F3A2D" w:rsidRPr="00DB69F7">
        <w:rPr>
          <w:sz w:val="24"/>
        </w:rPr>
        <w:t xml:space="preserve">subject to delegated authority, the Chief Executive or relevant senior manager, if these do not breach any other constraints, for instance the approved pay remit. </w:t>
      </w:r>
    </w:p>
    <w:p w14:paraId="5DD37E2F" w14:textId="32530E77" w:rsidR="00A5272E" w:rsidRPr="00DB69F7" w:rsidRDefault="00674D64" w:rsidP="00DB69F7">
      <w:pPr>
        <w:pStyle w:val="Body1"/>
        <w:numPr>
          <w:ilvl w:val="0"/>
          <w:numId w:val="20"/>
        </w:numPr>
        <w:jc w:val="left"/>
        <w:rPr>
          <w:sz w:val="24"/>
        </w:rPr>
      </w:pPr>
      <w:r w:rsidRPr="00DB69F7">
        <w:rPr>
          <w:sz w:val="24"/>
        </w:rPr>
        <w:t xml:space="preserve">Where budgetary provision includes projected income, </w:t>
      </w:r>
      <w:r w:rsidR="00A17425" w:rsidRPr="00DB69F7">
        <w:rPr>
          <w:sz w:val="24"/>
        </w:rPr>
        <w:t>including any income from disposal of non-current assets</w:t>
      </w:r>
      <w:r w:rsidRPr="00DB69F7">
        <w:rPr>
          <w:sz w:val="24"/>
        </w:rPr>
        <w:t xml:space="preserve">, </w:t>
      </w:r>
      <w:r w:rsidR="001C178D" w:rsidRPr="00DB69F7">
        <w:rPr>
          <w:sz w:val="24"/>
        </w:rPr>
        <w:t>the Chief Executive</w:t>
      </w:r>
      <w:r w:rsidR="00B97E6D" w:rsidRPr="00DB69F7">
        <w:rPr>
          <w:sz w:val="24"/>
        </w:rPr>
        <w:t xml:space="preserve"> will ensure that the SG Finance Directorate and </w:t>
      </w:r>
      <w:r w:rsidR="00F931C5" w:rsidRPr="00DB69F7">
        <w:rPr>
          <w:sz w:val="24"/>
        </w:rPr>
        <w:t>Sponsor Team are</w:t>
      </w:r>
      <w:r w:rsidR="001C178D" w:rsidRPr="00DB69F7">
        <w:rPr>
          <w:sz w:val="24"/>
        </w:rPr>
        <w:t xml:space="preserve"> made </w:t>
      </w:r>
      <w:r w:rsidR="00F931C5" w:rsidRPr="00DB69F7">
        <w:rPr>
          <w:sz w:val="24"/>
        </w:rPr>
        <w:t>aware</w:t>
      </w:r>
      <w:r w:rsidR="001C178D" w:rsidRPr="00DB69F7">
        <w:rPr>
          <w:sz w:val="24"/>
        </w:rPr>
        <w:t xml:space="preserve"> promptly</w:t>
      </w:r>
      <w:r w:rsidR="00F931C5" w:rsidRPr="00DB69F7">
        <w:rPr>
          <w:sz w:val="24"/>
        </w:rPr>
        <w:t xml:space="preserve"> of any forecast changes in income</w:t>
      </w:r>
      <w:r w:rsidR="00B53BA0" w:rsidRPr="00DB69F7">
        <w:rPr>
          <w:sz w:val="24"/>
        </w:rPr>
        <w:t xml:space="preserve"> </w:t>
      </w:r>
      <w:r w:rsidR="00A539A4" w:rsidRPr="00DB69F7">
        <w:rPr>
          <w:sz w:val="24"/>
        </w:rPr>
        <w:t>– usually via the monthly budget monitoring statement</w:t>
      </w:r>
      <w:r w:rsidR="00F931C5" w:rsidRPr="00DB69F7">
        <w:rPr>
          <w:sz w:val="24"/>
        </w:rPr>
        <w:t xml:space="preserve">. </w:t>
      </w:r>
      <w:r w:rsidR="00B0000E" w:rsidRPr="00DB69F7">
        <w:rPr>
          <w:sz w:val="24"/>
        </w:rPr>
        <w:t>The Scottish Ministers expectation is that any shortfall in income will be offset by a matching reduction in gross expenditure</w:t>
      </w:r>
      <w:r w:rsidR="00D32861" w:rsidRPr="00DB69F7">
        <w:rPr>
          <w:sz w:val="24"/>
        </w:rPr>
        <w:t xml:space="preserve">, and prior approval from the SG Finance Directorate and the Sponsor Team </w:t>
      </w:r>
      <w:r w:rsidR="005C3816" w:rsidRPr="00DB69F7">
        <w:rPr>
          <w:sz w:val="24"/>
        </w:rPr>
        <w:t>must</w:t>
      </w:r>
      <w:r w:rsidR="00D32861" w:rsidRPr="00DB69F7">
        <w:rPr>
          <w:sz w:val="24"/>
        </w:rPr>
        <w:t xml:space="preserve"> be sought for any alternative arrangement. Similarly, if income is higher than originally projected, this may only be used for additional </w:t>
      </w:r>
      <w:r w:rsidR="00BA4081" w:rsidRPr="00DB69F7">
        <w:rPr>
          <w:sz w:val="24"/>
        </w:rPr>
        <w:t>spending or to meet pressures with the prior approval of the SG Finance Directorate and Sponsor Team.</w:t>
      </w:r>
      <w:r w:rsidR="00F931C5" w:rsidRPr="00DB69F7">
        <w:rPr>
          <w:sz w:val="24"/>
        </w:rPr>
        <w:t xml:space="preserve"> </w:t>
      </w:r>
      <w:r w:rsidR="00F22B86" w:rsidRPr="00DB69F7">
        <w:rPr>
          <w:sz w:val="24"/>
        </w:rPr>
        <w:t>Failure to obtain prior approval for the use of excess income to fund additional expenditure may result in corresponding reductions in budgets for the following financial year. The only exception is where the income is from gifts, bequests and donations but this must be spent within the same financial year as the receipt</w:t>
      </w:r>
      <w:r w:rsidR="007236CB" w:rsidRPr="00DB69F7">
        <w:rPr>
          <w:sz w:val="24"/>
        </w:rPr>
        <w:t>.</w:t>
      </w:r>
    </w:p>
    <w:p w14:paraId="388ECB13" w14:textId="451823DF" w:rsidR="00B81A20" w:rsidRPr="00DB69F7" w:rsidRDefault="006B102A" w:rsidP="00541CEE">
      <w:pPr>
        <w:pStyle w:val="Body1"/>
        <w:spacing w:before="0" w:after="160"/>
        <w:jc w:val="left"/>
        <w:rPr>
          <w:sz w:val="24"/>
        </w:rPr>
      </w:pPr>
      <w:r w:rsidRPr="00DB69F7">
        <w:rPr>
          <w:sz w:val="24"/>
          <w:szCs w:val="24"/>
        </w:rPr>
        <w:t xml:space="preserve">The </w:t>
      </w:r>
      <w:r w:rsidR="00F32F78" w:rsidRPr="006B102A">
        <w:rPr>
          <w:sz w:val="24"/>
          <w:szCs w:val="24"/>
        </w:rPr>
        <w:t>SQA</w:t>
      </w:r>
      <w:r w:rsidR="009748CB" w:rsidRPr="006B102A">
        <w:rPr>
          <w:sz w:val="24"/>
          <w:szCs w:val="24"/>
        </w:rPr>
        <w:t>’s</w:t>
      </w:r>
      <w:r w:rsidR="00F26578" w:rsidRPr="00DB69F7">
        <w:rPr>
          <w:sz w:val="24"/>
        </w:rPr>
        <w:t xml:space="preserve"> specific delegated financial authorities - as agreed in consultation between the </w:t>
      </w:r>
      <w:r w:rsidR="009748CB" w:rsidRPr="00DB69F7">
        <w:rPr>
          <w:sz w:val="24"/>
        </w:rPr>
        <w:t xml:space="preserve">Board and </w:t>
      </w:r>
      <w:r w:rsidR="007F587B" w:rsidRPr="00DB69F7">
        <w:rPr>
          <w:sz w:val="24"/>
        </w:rPr>
        <w:t>the Scottish Ministers</w:t>
      </w:r>
      <w:r w:rsidR="00F26578" w:rsidRPr="00DB69F7">
        <w:rPr>
          <w:sz w:val="24"/>
        </w:rPr>
        <w:t xml:space="preserve"> - are set out in </w:t>
      </w:r>
      <w:r w:rsidR="004A1598" w:rsidRPr="00DB69F7">
        <w:rPr>
          <w:sz w:val="24"/>
        </w:rPr>
        <w:t xml:space="preserve">Annex </w:t>
      </w:r>
      <w:r w:rsidR="001E78B4" w:rsidRPr="00DB69F7">
        <w:rPr>
          <w:sz w:val="24"/>
        </w:rPr>
        <w:t>A</w:t>
      </w:r>
      <w:r w:rsidR="004A1598" w:rsidRPr="00DB69F7">
        <w:rPr>
          <w:sz w:val="24"/>
        </w:rPr>
        <w:t>.</w:t>
      </w:r>
      <w:r w:rsidR="00F26578" w:rsidRPr="00DB69F7">
        <w:rPr>
          <w:sz w:val="24"/>
        </w:rPr>
        <w:t xml:space="preserve"> </w:t>
      </w:r>
      <w:r w:rsidR="0068669A" w:rsidRPr="00DB69F7">
        <w:rPr>
          <w:sz w:val="24"/>
        </w:rPr>
        <w:t>The Board will</w:t>
      </w:r>
      <w:r w:rsidR="00F26578" w:rsidRPr="00DB69F7">
        <w:rPr>
          <w:sz w:val="24"/>
        </w:rPr>
        <w:t xml:space="preserve"> obtain the prior written approval</w:t>
      </w:r>
      <w:r w:rsidR="00614C19" w:rsidRPr="00DB69F7">
        <w:rPr>
          <w:sz w:val="24"/>
        </w:rPr>
        <w:t xml:space="preserve"> from sponsors and SG Finance</w:t>
      </w:r>
      <w:r w:rsidR="00F26578" w:rsidRPr="00DB69F7">
        <w:rPr>
          <w:sz w:val="24"/>
        </w:rPr>
        <w:t xml:space="preserve"> before entering into any undertaking to incur any expenditure that falls outside these delegations</w:t>
      </w:r>
      <w:r w:rsidR="0021125A" w:rsidRPr="00DB69F7">
        <w:rPr>
          <w:sz w:val="24"/>
        </w:rPr>
        <w:t>, and before incurring expenditure for any purpose that is or might be considered novel, contentious or repercussive or which has or could have significant future cost implications</w:t>
      </w:r>
      <w:bookmarkStart w:id="62" w:name="_Toc101967537"/>
      <w:r w:rsidR="003F01ED" w:rsidRPr="00DB69F7">
        <w:rPr>
          <w:sz w:val="24"/>
        </w:rPr>
        <w:t xml:space="preserve">. </w:t>
      </w:r>
    </w:p>
    <w:p w14:paraId="591166F3" w14:textId="77777777" w:rsidR="00DE4352" w:rsidRPr="00DB69F7" w:rsidRDefault="004160D3" w:rsidP="00541CEE">
      <w:pPr>
        <w:pStyle w:val="Body1"/>
        <w:numPr>
          <w:ilvl w:val="0"/>
          <w:numId w:val="0"/>
        </w:numPr>
        <w:spacing w:before="0" w:after="160"/>
        <w:jc w:val="left"/>
        <w:rPr>
          <w:b/>
          <w:bCs/>
          <w:sz w:val="24"/>
        </w:rPr>
      </w:pPr>
      <w:r w:rsidRPr="00DB69F7">
        <w:rPr>
          <w:b/>
          <w:bCs/>
          <w:sz w:val="24"/>
        </w:rPr>
        <w:t>Governance and Risk</w:t>
      </w:r>
      <w:bookmarkEnd w:id="62"/>
    </w:p>
    <w:p w14:paraId="0BA76A52" w14:textId="77777777" w:rsidR="00E7154F" w:rsidRPr="00DB69F7" w:rsidRDefault="00624E47" w:rsidP="00DB69F7">
      <w:pPr>
        <w:pStyle w:val="Body1"/>
        <w:jc w:val="left"/>
        <w:rPr>
          <w:sz w:val="24"/>
        </w:rPr>
      </w:pPr>
      <w:r w:rsidRPr="00DB69F7">
        <w:rPr>
          <w:sz w:val="24"/>
        </w:rPr>
        <w:t xml:space="preserve">Guidance on governance requirements is available in several </w:t>
      </w:r>
      <w:r w:rsidR="00FB61F2" w:rsidRPr="00DB69F7">
        <w:rPr>
          <w:sz w:val="24"/>
        </w:rPr>
        <w:t>documents referred to earlier in this framework document:</w:t>
      </w:r>
    </w:p>
    <w:p w14:paraId="30A690CD" w14:textId="77777777" w:rsidR="00E7154F" w:rsidRPr="00DB69F7" w:rsidRDefault="003703CD" w:rsidP="00DB69F7">
      <w:pPr>
        <w:pStyle w:val="Bulleted"/>
        <w:jc w:val="left"/>
        <w:rPr>
          <w:sz w:val="24"/>
        </w:rPr>
      </w:pPr>
      <w:hyperlink r:id="rId37" w:history="1">
        <w:r w:rsidR="00E7154F" w:rsidRPr="00DB69F7">
          <w:rPr>
            <w:rStyle w:val="Hyperlink"/>
            <w:sz w:val="24"/>
          </w:rPr>
          <w:t>the Scottish Public Finance Manual</w:t>
        </w:r>
      </w:hyperlink>
      <w:r w:rsidR="00616A39" w:rsidRPr="00DB69F7">
        <w:rPr>
          <w:sz w:val="24"/>
        </w:rPr>
        <w:t xml:space="preserve"> (</w:t>
      </w:r>
      <w:proofErr w:type="spellStart"/>
      <w:r w:rsidR="00616A39" w:rsidRPr="00DB69F7">
        <w:rPr>
          <w:sz w:val="24"/>
        </w:rPr>
        <w:t>SPFM</w:t>
      </w:r>
      <w:proofErr w:type="spellEnd"/>
      <w:r w:rsidR="00616A39" w:rsidRPr="00DB69F7">
        <w:rPr>
          <w:sz w:val="24"/>
        </w:rPr>
        <w:t>)</w:t>
      </w:r>
    </w:p>
    <w:p w14:paraId="010DC71E" w14:textId="77777777" w:rsidR="00E7154F" w:rsidRPr="00DB69F7" w:rsidRDefault="003703CD" w:rsidP="00DB69F7">
      <w:pPr>
        <w:pStyle w:val="Bulleted"/>
        <w:jc w:val="left"/>
        <w:rPr>
          <w:sz w:val="24"/>
        </w:rPr>
      </w:pPr>
      <w:hyperlink r:id="rId38" w:history="1">
        <w:r w:rsidR="00DA7F41" w:rsidRPr="00DB69F7">
          <w:rPr>
            <w:rStyle w:val="Hyperlink"/>
            <w:sz w:val="24"/>
          </w:rPr>
          <w:t xml:space="preserve">the Audit and Assurance </w:t>
        </w:r>
        <w:r w:rsidR="00271A4B" w:rsidRPr="00DB69F7">
          <w:rPr>
            <w:rStyle w:val="Hyperlink"/>
            <w:sz w:val="24"/>
          </w:rPr>
          <w:t xml:space="preserve">Committee </w:t>
        </w:r>
        <w:r w:rsidR="00DA7F41" w:rsidRPr="00DB69F7">
          <w:rPr>
            <w:rStyle w:val="Hyperlink"/>
            <w:sz w:val="24"/>
          </w:rPr>
          <w:t>Handbook</w:t>
        </w:r>
      </w:hyperlink>
    </w:p>
    <w:p w14:paraId="089C77AF" w14:textId="77777777" w:rsidR="00DA7F41" w:rsidRPr="00AE6E21" w:rsidRDefault="003703CD" w:rsidP="00541CEE">
      <w:pPr>
        <w:pStyle w:val="Bulleted"/>
        <w:jc w:val="left"/>
        <w:rPr>
          <w:sz w:val="24"/>
          <w:szCs w:val="24"/>
        </w:rPr>
      </w:pPr>
      <w:hyperlink r:id="rId39" w:history="1">
        <w:r w:rsidR="00D077D3" w:rsidRPr="00AE6E21">
          <w:rPr>
            <w:color w:val="0065BD"/>
            <w:sz w:val="24"/>
            <w:szCs w:val="24"/>
            <w:u w:val="single"/>
          </w:rPr>
          <w:t>On Board – A Guide for Members of Statutory Boards</w:t>
        </w:r>
      </w:hyperlink>
    </w:p>
    <w:p w14:paraId="75A82760" w14:textId="77777777" w:rsidR="00E7154F" w:rsidRPr="00DB69F7" w:rsidRDefault="00FB61F2" w:rsidP="00DB69F7">
      <w:pPr>
        <w:pStyle w:val="Body1"/>
        <w:jc w:val="left"/>
        <w:rPr>
          <w:sz w:val="24"/>
        </w:rPr>
      </w:pPr>
      <w:r w:rsidRPr="00DB69F7">
        <w:rPr>
          <w:sz w:val="24"/>
        </w:rPr>
        <w:t xml:space="preserve">If in any doubt about a governance issue, </w:t>
      </w:r>
      <w:r w:rsidR="00935A49" w:rsidRPr="00DB69F7">
        <w:rPr>
          <w:sz w:val="24"/>
        </w:rPr>
        <w:t xml:space="preserve">the Chair or </w:t>
      </w:r>
      <w:r w:rsidR="00957478" w:rsidRPr="00DB69F7">
        <w:rPr>
          <w:sz w:val="24"/>
        </w:rPr>
        <w:t>Chief Executive</w:t>
      </w:r>
      <w:r w:rsidR="00935A49" w:rsidRPr="00DB69F7">
        <w:rPr>
          <w:sz w:val="24"/>
        </w:rPr>
        <w:t xml:space="preserve"> should consult the Senior Sponsor or Sponsor Team in the first instance, </w:t>
      </w:r>
      <w:r w:rsidR="00305446" w:rsidRPr="00DB69F7">
        <w:rPr>
          <w:sz w:val="24"/>
        </w:rPr>
        <w:t xml:space="preserve">and sponsors may in turn </w:t>
      </w:r>
      <w:r w:rsidR="006C2B91" w:rsidRPr="00DB69F7">
        <w:rPr>
          <w:sz w:val="24"/>
        </w:rPr>
        <w:t xml:space="preserve">consult the SG Public Bodies Unit, the SG Governance and Risk </w:t>
      </w:r>
      <w:r w:rsidR="00F1461E" w:rsidRPr="00DB69F7">
        <w:rPr>
          <w:sz w:val="24"/>
        </w:rPr>
        <w:t xml:space="preserve">Branch </w:t>
      </w:r>
      <w:r w:rsidR="006C2B91" w:rsidRPr="00DB69F7">
        <w:rPr>
          <w:sz w:val="24"/>
        </w:rPr>
        <w:t>and/or other teams with relevant expertise.</w:t>
      </w:r>
    </w:p>
    <w:p w14:paraId="4EFB790F" w14:textId="77777777" w:rsidR="00BB1B8E" w:rsidRPr="00DB69F7" w:rsidRDefault="007F1328" w:rsidP="00DB69F7">
      <w:pPr>
        <w:pStyle w:val="Body1"/>
        <w:jc w:val="left"/>
        <w:rPr>
          <w:sz w:val="24"/>
        </w:rPr>
      </w:pPr>
      <w:r w:rsidRPr="00DB69F7">
        <w:rPr>
          <w:sz w:val="24"/>
        </w:rPr>
        <w:t xml:space="preserve">The Board and </w:t>
      </w:r>
      <w:r w:rsidR="00957478" w:rsidRPr="00DB69F7">
        <w:rPr>
          <w:sz w:val="24"/>
        </w:rPr>
        <w:t>Chief Executive</w:t>
      </w:r>
      <w:r w:rsidRPr="00DB69F7">
        <w:rPr>
          <w:sz w:val="24"/>
        </w:rPr>
        <w:t xml:space="preserve"> are advised to pay particular attention to </w:t>
      </w:r>
      <w:r w:rsidR="00616A39" w:rsidRPr="00DB69F7">
        <w:rPr>
          <w:sz w:val="24"/>
        </w:rPr>
        <w:t>guidance on the following issues.</w:t>
      </w:r>
    </w:p>
    <w:p w14:paraId="20601B54" w14:textId="77777777" w:rsidR="000A52CB" w:rsidRPr="00DB69F7" w:rsidRDefault="002E71E0" w:rsidP="00DB69F7">
      <w:pPr>
        <w:pStyle w:val="Heading3"/>
        <w:jc w:val="left"/>
        <w:rPr>
          <w:b/>
          <w:bCs/>
          <w:sz w:val="24"/>
          <w:u w:val="none"/>
        </w:rPr>
      </w:pPr>
      <w:bookmarkStart w:id="63" w:name="_Toc101967538"/>
      <w:r w:rsidRPr="00DB69F7">
        <w:rPr>
          <w:b/>
          <w:bCs/>
          <w:sz w:val="24"/>
          <w:u w:val="none"/>
        </w:rPr>
        <w:t>Risk management</w:t>
      </w:r>
      <w:bookmarkEnd w:id="63"/>
    </w:p>
    <w:p w14:paraId="2205280E" w14:textId="3081A8EC" w:rsidR="002E71E0" w:rsidRPr="00DB69F7" w:rsidRDefault="003B469B" w:rsidP="00DB69F7">
      <w:pPr>
        <w:pStyle w:val="Body1"/>
        <w:jc w:val="left"/>
        <w:rPr>
          <w:sz w:val="24"/>
        </w:rPr>
      </w:pPr>
      <w:r w:rsidRPr="00DB69F7">
        <w:rPr>
          <w:sz w:val="24"/>
          <w:szCs w:val="24"/>
        </w:rPr>
        <w:t xml:space="preserve">The </w:t>
      </w:r>
      <w:r w:rsidR="001F60EA" w:rsidRPr="003B469B">
        <w:rPr>
          <w:sz w:val="24"/>
          <w:szCs w:val="24"/>
        </w:rPr>
        <w:t>SQA</w:t>
      </w:r>
      <w:r w:rsidR="001F60EA" w:rsidRPr="00DB69F7">
        <w:rPr>
          <w:sz w:val="24"/>
        </w:rPr>
        <w:t xml:space="preserve"> </w:t>
      </w:r>
      <w:r w:rsidR="002E71E0" w:rsidRPr="00DB69F7">
        <w:rPr>
          <w:sz w:val="24"/>
        </w:rPr>
        <w:t xml:space="preserve">must develop an approach to risk management consistent with the </w:t>
      </w:r>
      <w:hyperlink r:id="rId40">
        <w:r w:rsidR="002E71E0" w:rsidRPr="00DB69F7">
          <w:rPr>
            <w:sz w:val="24"/>
          </w:rPr>
          <w:t>Risk Management</w:t>
        </w:r>
      </w:hyperlink>
      <w:r w:rsidR="002E71E0" w:rsidRPr="00DB69F7">
        <w:rPr>
          <w:sz w:val="24"/>
        </w:rPr>
        <w:t xml:space="preserve"> section of the Scottish Public Finance Manual and establish reporting and escalation arrangements with the Portfolio AO or Senior Sponsor.</w:t>
      </w:r>
    </w:p>
    <w:p w14:paraId="3ADE5FF4" w14:textId="58E28B74" w:rsidR="00BB1B8E" w:rsidRPr="00DB69F7" w:rsidRDefault="00EA6932" w:rsidP="00DB69F7">
      <w:pPr>
        <w:pStyle w:val="Body1"/>
        <w:jc w:val="left"/>
        <w:rPr>
          <w:sz w:val="24"/>
        </w:rPr>
      </w:pPr>
      <w:r w:rsidRPr="00DB69F7">
        <w:rPr>
          <w:sz w:val="24"/>
        </w:rPr>
        <w:t xml:space="preserve">The Board should have a clear understanding of the key risks, threats and hazards it may face in the personnel, accommodation and cyber domains, and take action to ensure appropriate organisational resilience, in line with the </w:t>
      </w:r>
      <w:r w:rsidR="00654A46" w:rsidRPr="00DB69F7">
        <w:rPr>
          <w:sz w:val="24"/>
        </w:rPr>
        <w:t xml:space="preserve">guidance in: </w:t>
      </w:r>
      <w:hyperlink r:id="rId41" w:history="1">
        <w:r w:rsidR="00BB1B8E" w:rsidRPr="00DB69F7">
          <w:rPr>
            <w:rStyle w:val="Hyperlink"/>
            <w:sz w:val="24"/>
          </w:rPr>
          <w:t>Having and Promoting Business Resilience</w:t>
        </w:r>
      </w:hyperlink>
      <w:r w:rsidR="00BB1B8E" w:rsidRPr="00DB69F7">
        <w:rPr>
          <w:color w:val="0070C0"/>
          <w:sz w:val="24"/>
          <w:u w:val="single"/>
        </w:rPr>
        <w:t xml:space="preserve"> </w:t>
      </w:r>
      <w:r w:rsidR="00BB1B8E" w:rsidRPr="00DB69F7">
        <w:rPr>
          <w:sz w:val="24"/>
        </w:rPr>
        <w:t xml:space="preserve">(part of the Preparing Scotland suite of guidance) </w:t>
      </w:r>
      <w:r w:rsidR="00654A46" w:rsidRPr="00DB69F7">
        <w:rPr>
          <w:sz w:val="24"/>
        </w:rPr>
        <w:t xml:space="preserve">and </w:t>
      </w:r>
      <w:r w:rsidR="00B81A20" w:rsidRPr="00DB69F7">
        <w:rPr>
          <w:sz w:val="24"/>
        </w:rPr>
        <w:t xml:space="preserve">the </w:t>
      </w:r>
      <w:hyperlink r:id="rId42" w:history="1">
        <w:r w:rsidR="00B81A20" w:rsidRPr="00DB69F7">
          <w:rPr>
            <w:rStyle w:val="Hyperlink"/>
            <w:sz w:val="24"/>
          </w:rPr>
          <w:t>Public Sector Cyber Resilience Framework</w:t>
        </w:r>
      </w:hyperlink>
      <w:r w:rsidR="00B81A20" w:rsidRPr="00DB69F7">
        <w:rPr>
          <w:sz w:val="24"/>
        </w:rPr>
        <w:t>.</w:t>
      </w:r>
    </w:p>
    <w:p w14:paraId="0013D655" w14:textId="77777777" w:rsidR="0088662F" w:rsidRPr="00DB69F7" w:rsidRDefault="0088662F" w:rsidP="00DB69F7">
      <w:pPr>
        <w:pStyle w:val="Heading3"/>
        <w:jc w:val="left"/>
        <w:rPr>
          <w:b/>
          <w:bCs/>
          <w:sz w:val="24"/>
          <w:u w:val="none"/>
        </w:rPr>
      </w:pPr>
      <w:bookmarkStart w:id="64" w:name="_Toc101967539"/>
      <w:r w:rsidRPr="00DB69F7">
        <w:rPr>
          <w:b/>
          <w:bCs/>
          <w:sz w:val="24"/>
          <w:u w:val="none"/>
        </w:rPr>
        <w:t>Internal control</w:t>
      </w:r>
      <w:bookmarkEnd w:id="64"/>
    </w:p>
    <w:p w14:paraId="14122152" w14:textId="77777777" w:rsidR="00F1461E" w:rsidRPr="00DB69F7" w:rsidRDefault="0088662F" w:rsidP="00DB69F7">
      <w:pPr>
        <w:pStyle w:val="Body1"/>
        <w:jc w:val="left"/>
        <w:rPr>
          <w:sz w:val="24"/>
        </w:rPr>
      </w:pPr>
      <w:r w:rsidRPr="00DB69F7">
        <w:rPr>
          <w:sz w:val="24"/>
        </w:rPr>
        <w:t xml:space="preserve">The Board should establish clear internal </w:t>
      </w:r>
      <w:hyperlink r:id="rId43" w:history="1">
        <w:r w:rsidRPr="00DB69F7">
          <w:rPr>
            <w:rStyle w:val="Hyperlink"/>
            <w:sz w:val="24"/>
          </w:rPr>
          <w:t>delegated authorities</w:t>
        </w:r>
      </w:hyperlink>
      <w:r w:rsidRPr="00DB69F7">
        <w:rPr>
          <w:sz w:val="24"/>
        </w:rPr>
        <w:t xml:space="preserve"> with the Chief Executive, who may in turn delegate responsibilities to other members of staff</w:t>
      </w:r>
      <w:r w:rsidR="00F1461E" w:rsidRPr="00DB69F7">
        <w:rPr>
          <w:sz w:val="24"/>
        </w:rPr>
        <w:t xml:space="preserve"> and establish an assurance framework consistent with the </w:t>
      </w:r>
      <w:hyperlink r:id="rId44" w:history="1">
        <w:r w:rsidR="00F1461E" w:rsidRPr="00DB69F7">
          <w:rPr>
            <w:rStyle w:val="Hyperlink"/>
            <w:sz w:val="24"/>
          </w:rPr>
          <w:t>internal control framework</w:t>
        </w:r>
      </w:hyperlink>
      <w:r w:rsidR="00F1461E" w:rsidRPr="00DB69F7">
        <w:rPr>
          <w:sz w:val="24"/>
        </w:rPr>
        <w:t xml:space="preserve"> in the </w:t>
      </w:r>
      <w:proofErr w:type="spellStart"/>
      <w:r w:rsidR="00F1461E" w:rsidRPr="00DB69F7">
        <w:rPr>
          <w:sz w:val="24"/>
        </w:rPr>
        <w:t>SPFM</w:t>
      </w:r>
      <w:proofErr w:type="spellEnd"/>
      <w:r w:rsidR="00F1461E" w:rsidRPr="00DB69F7">
        <w:rPr>
          <w:sz w:val="24"/>
        </w:rPr>
        <w:t>.</w:t>
      </w:r>
    </w:p>
    <w:p w14:paraId="1D18B372" w14:textId="692221E0" w:rsidR="005133FD" w:rsidRPr="00DB69F7" w:rsidRDefault="005133FD" w:rsidP="00DB69F7">
      <w:pPr>
        <w:pStyle w:val="Body1"/>
        <w:jc w:val="left"/>
        <w:rPr>
          <w:sz w:val="24"/>
        </w:rPr>
      </w:pPr>
      <w:r w:rsidRPr="00DB69F7">
        <w:rPr>
          <w:sz w:val="24"/>
        </w:rPr>
        <w:t>Counter-fraud policies and practices should be adopted to safeguard against fraud</w:t>
      </w:r>
      <w:r w:rsidRPr="00AE6E21">
        <w:rPr>
          <w:sz w:val="24"/>
          <w:szCs w:val="24"/>
        </w:rPr>
        <w:t>, theft, bribery</w:t>
      </w:r>
      <w:r w:rsidRPr="00DB69F7">
        <w:rPr>
          <w:sz w:val="24"/>
        </w:rPr>
        <w:t xml:space="preserve"> and </w:t>
      </w:r>
      <w:r w:rsidRPr="00AE6E21">
        <w:rPr>
          <w:sz w:val="24"/>
          <w:szCs w:val="24"/>
        </w:rPr>
        <w:t>corruption</w:t>
      </w:r>
      <w:r w:rsidRPr="00DB69F7">
        <w:rPr>
          <w:sz w:val="24"/>
        </w:rPr>
        <w:t xml:space="preserve"> - see the </w:t>
      </w:r>
      <w:hyperlink r:id="rId45" w:history="1">
        <w:r w:rsidRPr="00DB69F7">
          <w:rPr>
            <w:rStyle w:val="Hyperlink"/>
            <w:sz w:val="24"/>
          </w:rPr>
          <w:t>Fraud</w:t>
        </w:r>
      </w:hyperlink>
      <w:r w:rsidRPr="00DB69F7">
        <w:rPr>
          <w:color w:val="44546A"/>
          <w:sz w:val="24"/>
        </w:rPr>
        <w:t xml:space="preserve"> </w:t>
      </w:r>
      <w:r w:rsidRPr="00DB69F7">
        <w:rPr>
          <w:sz w:val="24"/>
        </w:rPr>
        <w:t xml:space="preserve">section of the </w:t>
      </w:r>
      <w:proofErr w:type="spellStart"/>
      <w:r w:rsidRPr="00DB69F7">
        <w:rPr>
          <w:sz w:val="24"/>
        </w:rPr>
        <w:t>SPFM</w:t>
      </w:r>
      <w:proofErr w:type="spellEnd"/>
      <w:r w:rsidRPr="00DB69F7">
        <w:rPr>
          <w:sz w:val="24"/>
        </w:rPr>
        <w:t xml:space="preserve">. </w:t>
      </w:r>
    </w:p>
    <w:p w14:paraId="6D5D3600" w14:textId="0D80590C" w:rsidR="00D67E69" w:rsidRPr="00DB69F7" w:rsidRDefault="00D67E69" w:rsidP="00DB69F7">
      <w:pPr>
        <w:pStyle w:val="Body1"/>
        <w:jc w:val="left"/>
        <w:rPr>
          <w:sz w:val="24"/>
        </w:rPr>
      </w:pPr>
      <w:r w:rsidRPr="00DB69F7">
        <w:rPr>
          <w:sz w:val="24"/>
        </w:rPr>
        <w:t xml:space="preserve">Any major investment programmes or projects undertaken should be subject to the guidance in the </w:t>
      </w:r>
      <w:hyperlink r:id="rId46" w:history="1">
        <w:r w:rsidRPr="00DB69F7">
          <w:rPr>
            <w:color w:val="0563C1"/>
            <w:sz w:val="24"/>
            <w:u w:val="single"/>
          </w:rPr>
          <w:t>Major Investment Projects</w:t>
        </w:r>
      </w:hyperlink>
      <w:r w:rsidRPr="00DB69F7">
        <w:rPr>
          <w:sz w:val="24"/>
        </w:rPr>
        <w:t xml:space="preserve"> section of the </w:t>
      </w:r>
      <w:proofErr w:type="spellStart"/>
      <w:r w:rsidRPr="00DB69F7">
        <w:rPr>
          <w:sz w:val="24"/>
        </w:rPr>
        <w:t>SPFM</w:t>
      </w:r>
      <w:proofErr w:type="spellEnd"/>
      <w:r w:rsidRPr="00DB69F7">
        <w:rPr>
          <w:sz w:val="24"/>
        </w:rPr>
        <w:t xml:space="preserve"> and in line with delegated authorities. The Sponsor Team must be kept informed of progress on such programmes and projects and Ministers must be alerted to any developments that could undermine their viability. ICT investment plans must be reported to the </w:t>
      </w:r>
      <w:r w:rsidRPr="00AE6E21">
        <w:rPr>
          <w:sz w:val="24"/>
          <w:szCs w:val="24"/>
        </w:rPr>
        <w:t>S</w:t>
      </w:r>
      <w:r w:rsidR="000F1B46">
        <w:rPr>
          <w:sz w:val="24"/>
          <w:szCs w:val="24"/>
        </w:rPr>
        <w:t>cottish Government’s Digital Assurance</w:t>
      </w:r>
      <w:r w:rsidR="000F1B46" w:rsidRPr="00DB69F7">
        <w:rPr>
          <w:sz w:val="24"/>
        </w:rPr>
        <w:t xml:space="preserve"> Office</w:t>
      </w:r>
      <w:r w:rsidRPr="00DB69F7">
        <w:rPr>
          <w:sz w:val="24"/>
        </w:rPr>
        <w:t>.</w:t>
      </w:r>
    </w:p>
    <w:p w14:paraId="2BED9887" w14:textId="185FE73B" w:rsidR="00A20E33" w:rsidRPr="00DB69F7" w:rsidRDefault="001E1016" w:rsidP="00DB69F7">
      <w:pPr>
        <w:pStyle w:val="Body1"/>
        <w:jc w:val="left"/>
        <w:rPr>
          <w:sz w:val="24"/>
        </w:rPr>
      </w:pPr>
      <w:r w:rsidRPr="00DB69F7">
        <w:rPr>
          <w:sz w:val="24"/>
          <w:szCs w:val="24"/>
        </w:rPr>
        <w:t xml:space="preserve">The </w:t>
      </w:r>
      <w:r w:rsidR="001F60EA" w:rsidRPr="001E1016">
        <w:rPr>
          <w:sz w:val="24"/>
          <w:szCs w:val="24"/>
        </w:rPr>
        <w:t>SQA</w:t>
      </w:r>
      <w:r w:rsidR="001F60EA" w:rsidRPr="00DB69F7">
        <w:rPr>
          <w:sz w:val="24"/>
        </w:rPr>
        <w:t xml:space="preserve"> </w:t>
      </w:r>
      <w:r w:rsidR="00A20E33" w:rsidRPr="00DB69F7">
        <w:rPr>
          <w:sz w:val="24"/>
        </w:rPr>
        <w:t>must comply with the requirements of the Freedom of Information (Scotland) Act 2002 and ensure that information is provided to members of the public in a spirit of openness and transparency.</w:t>
      </w:r>
      <w:r w:rsidR="00A20E33" w:rsidRPr="00DB69F7">
        <w:rPr>
          <w:sz w:val="24"/>
          <w:shd w:val="clear" w:color="auto" w:fill="FFFFFF"/>
        </w:rPr>
        <w:t xml:space="preserve"> </w:t>
      </w:r>
      <w:r>
        <w:rPr>
          <w:sz w:val="24"/>
          <w:shd w:val="clear" w:color="auto" w:fill="FFFFFF"/>
        </w:rPr>
        <w:t xml:space="preserve">The </w:t>
      </w:r>
      <w:r w:rsidR="001F60EA" w:rsidRPr="00AE6E21">
        <w:rPr>
          <w:sz w:val="24"/>
          <w:szCs w:val="24"/>
          <w:shd w:val="clear" w:color="auto" w:fill="FFFFFF"/>
        </w:rPr>
        <w:t>SQA</w:t>
      </w:r>
      <w:r w:rsidR="001F60EA" w:rsidRPr="00DB69F7">
        <w:rPr>
          <w:sz w:val="24"/>
          <w:shd w:val="clear" w:color="auto" w:fill="FFFFFF"/>
        </w:rPr>
        <w:t xml:space="preserve"> </w:t>
      </w:r>
      <w:r w:rsidR="00A20E33" w:rsidRPr="00DB69F7">
        <w:rPr>
          <w:sz w:val="24"/>
        </w:rPr>
        <w:t xml:space="preserve">must also register with </w:t>
      </w:r>
      <w:hyperlink r:id="rId47" w:history="1">
        <w:r w:rsidR="00A20E33" w:rsidRPr="00DB69F7">
          <w:rPr>
            <w:color w:val="0563C1" w:themeColor="hyperlink"/>
            <w:sz w:val="24"/>
            <w:u w:val="single"/>
          </w:rPr>
          <w:t>Information Commissioners Office</w:t>
        </w:r>
      </w:hyperlink>
      <w:r w:rsidR="00A20E33" w:rsidRPr="00DB69F7">
        <w:rPr>
          <w:sz w:val="24"/>
        </w:rPr>
        <w:t xml:space="preserve"> and ensure that it complies with the Data Protection Act 2018 and the General Data Protection Regulations, commonly known as GDPR. </w:t>
      </w:r>
    </w:p>
    <w:p w14:paraId="5501447D" w14:textId="77777777" w:rsidR="00D67E69" w:rsidRPr="00DB69F7" w:rsidRDefault="0089178B" w:rsidP="00DB69F7">
      <w:pPr>
        <w:pStyle w:val="Heading3"/>
        <w:jc w:val="left"/>
        <w:rPr>
          <w:b/>
          <w:bCs/>
          <w:sz w:val="24"/>
          <w:u w:val="none"/>
        </w:rPr>
      </w:pPr>
      <w:bookmarkStart w:id="65" w:name="_Toc101967540"/>
      <w:r w:rsidRPr="00DB69F7">
        <w:rPr>
          <w:b/>
          <w:bCs/>
          <w:sz w:val="24"/>
          <w:u w:val="none"/>
        </w:rPr>
        <w:t>Budget and finance</w:t>
      </w:r>
      <w:bookmarkEnd w:id="65"/>
    </w:p>
    <w:p w14:paraId="2CAD5A42" w14:textId="64C21BB4" w:rsidR="00471D20" w:rsidRPr="00DB69F7" w:rsidRDefault="009B21BF" w:rsidP="00DB69F7">
      <w:pPr>
        <w:pStyle w:val="Body1"/>
        <w:jc w:val="left"/>
        <w:rPr>
          <w:sz w:val="24"/>
        </w:rPr>
      </w:pPr>
      <w:r w:rsidRPr="00DB69F7">
        <w:rPr>
          <w:sz w:val="24"/>
        </w:rPr>
        <w:t>Unless covered by a specific delegated authority</w:t>
      </w:r>
      <w:r w:rsidR="00E46675" w:rsidRPr="00DB69F7">
        <w:rPr>
          <w:sz w:val="24"/>
        </w:rPr>
        <w:t xml:space="preserve">, </w:t>
      </w:r>
      <w:r w:rsidRPr="00DB69F7">
        <w:rPr>
          <w:sz w:val="24"/>
        </w:rPr>
        <w:t xml:space="preserve">financial investments </w:t>
      </w:r>
      <w:r w:rsidR="000D4B62" w:rsidRPr="00DB69F7">
        <w:rPr>
          <w:sz w:val="24"/>
        </w:rPr>
        <w:t xml:space="preserve">are not permitted </w:t>
      </w:r>
      <w:r w:rsidRPr="00DB69F7">
        <w:rPr>
          <w:sz w:val="24"/>
        </w:rPr>
        <w:t xml:space="preserve">without the prior approval of </w:t>
      </w:r>
      <w:r w:rsidR="0051577F" w:rsidRPr="00DB69F7">
        <w:rPr>
          <w:sz w:val="24"/>
        </w:rPr>
        <w:t>sponsors and SG Finance</w:t>
      </w:r>
      <w:r w:rsidRPr="00DB69F7">
        <w:rPr>
          <w:sz w:val="24"/>
        </w:rPr>
        <w:t>. Th</w:t>
      </w:r>
      <w:r w:rsidR="000D4B62" w:rsidRPr="00DB69F7">
        <w:rPr>
          <w:sz w:val="24"/>
        </w:rPr>
        <w:t>is</w:t>
      </w:r>
      <w:r w:rsidRPr="00DB69F7">
        <w:rPr>
          <w:sz w:val="24"/>
        </w:rPr>
        <w:t xml:space="preserve"> include</w:t>
      </w:r>
      <w:r w:rsidR="00DE50FD" w:rsidRPr="00DB69F7">
        <w:rPr>
          <w:sz w:val="24"/>
        </w:rPr>
        <w:t>s</w:t>
      </w:r>
      <w:r w:rsidRPr="00DB69F7">
        <w:rPr>
          <w:sz w:val="24"/>
        </w:rPr>
        <w:t xml:space="preserve"> equity shares in ventures which further </w:t>
      </w:r>
      <w:r w:rsidR="00FF1665">
        <w:rPr>
          <w:sz w:val="24"/>
        </w:rPr>
        <w:t>the SQA</w:t>
      </w:r>
      <w:r w:rsidR="000D4B62" w:rsidRPr="00DB69F7">
        <w:rPr>
          <w:sz w:val="24"/>
        </w:rPr>
        <w:t>’s objectives</w:t>
      </w:r>
      <w:r w:rsidR="003F01ED" w:rsidRPr="00DB69F7">
        <w:rPr>
          <w:sz w:val="24"/>
        </w:rPr>
        <w:t xml:space="preserve">. </w:t>
      </w:r>
      <w:r w:rsidR="000D4B62" w:rsidRPr="00DB69F7">
        <w:rPr>
          <w:sz w:val="24"/>
        </w:rPr>
        <w:t>Public bodies should</w:t>
      </w:r>
      <w:r w:rsidRPr="00DB69F7">
        <w:rPr>
          <w:sz w:val="24"/>
        </w:rPr>
        <w:t xml:space="preserve"> </w:t>
      </w:r>
      <w:r w:rsidR="00923275" w:rsidRPr="00DB69F7">
        <w:rPr>
          <w:sz w:val="24"/>
        </w:rPr>
        <w:t xml:space="preserve">not </w:t>
      </w:r>
      <w:r w:rsidRPr="00DB69F7">
        <w:rPr>
          <w:sz w:val="24"/>
        </w:rPr>
        <w:t>invest in any venture of a speculative nature.</w:t>
      </w:r>
    </w:p>
    <w:p w14:paraId="116C7091" w14:textId="646327A7" w:rsidR="002F1F16" w:rsidRPr="00DB69F7" w:rsidRDefault="002F1F16" w:rsidP="00DB69F7">
      <w:pPr>
        <w:pStyle w:val="Body1"/>
        <w:jc w:val="left"/>
        <w:rPr>
          <w:sz w:val="24"/>
        </w:rPr>
      </w:pPr>
      <w:r w:rsidRPr="00DB69F7">
        <w:rPr>
          <w:sz w:val="24"/>
        </w:rPr>
        <w:t xml:space="preserve">Non-standard </w:t>
      </w:r>
      <w:r w:rsidR="00527115" w:rsidRPr="00DB69F7">
        <w:rPr>
          <w:sz w:val="24"/>
        </w:rPr>
        <w:t xml:space="preserve">tax management arrangements </w:t>
      </w:r>
      <w:r w:rsidRPr="00DB69F7">
        <w:rPr>
          <w:sz w:val="24"/>
        </w:rPr>
        <w:t xml:space="preserve">should always be regarded as novel and/or contentious and must therefore be approved in advance by </w:t>
      </w:r>
      <w:r w:rsidR="00B87FC4" w:rsidRPr="00DB69F7">
        <w:rPr>
          <w:sz w:val="24"/>
        </w:rPr>
        <w:t>the Portfolio AO</w:t>
      </w:r>
      <w:r w:rsidRPr="00DB69F7">
        <w:rPr>
          <w:sz w:val="24"/>
        </w:rPr>
        <w:t xml:space="preserve"> and SG Finance. Relevant guidance is provided in the </w:t>
      </w:r>
      <w:hyperlink r:id="rId48" w:history="1">
        <w:r w:rsidRPr="00DB69F7">
          <w:rPr>
            <w:rStyle w:val="Hyperlink"/>
            <w:sz w:val="24"/>
          </w:rPr>
          <w:t>Tax Planning and Tax Avoidance</w:t>
        </w:r>
      </w:hyperlink>
      <w:r w:rsidRPr="00DB69F7">
        <w:rPr>
          <w:sz w:val="24"/>
        </w:rPr>
        <w:t xml:space="preserve"> section of the </w:t>
      </w:r>
      <w:proofErr w:type="spellStart"/>
      <w:r w:rsidRPr="00DB69F7">
        <w:rPr>
          <w:sz w:val="24"/>
        </w:rPr>
        <w:t>SPFM</w:t>
      </w:r>
      <w:proofErr w:type="spellEnd"/>
      <w:r w:rsidRPr="00DB69F7">
        <w:rPr>
          <w:sz w:val="24"/>
        </w:rPr>
        <w:t xml:space="preserve">. </w:t>
      </w:r>
      <w:r w:rsidR="00FF1665">
        <w:rPr>
          <w:sz w:val="24"/>
        </w:rPr>
        <w:t xml:space="preserve">The </w:t>
      </w:r>
      <w:r w:rsidR="001F60EA" w:rsidRPr="00AE6E21">
        <w:rPr>
          <w:sz w:val="24"/>
          <w:szCs w:val="24"/>
        </w:rPr>
        <w:t>SQA</w:t>
      </w:r>
      <w:r w:rsidR="001F60EA" w:rsidRPr="00DB69F7">
        <w:rPr>
          <w:sz w:val="24"/>
        </w:rPr>
        <w:t xml:space="preserve"> </w:t>
      </w:r>
      <w:r w:rsidRPr="00DB69F7">
        <w:rPr>
          <w:sz w:val="24"/>
        </w:rPr>
        <w:t>must comply with all relevant rules on taxation, including VAT</w:t>
      </w:r>
      <w:r w:rsidR="00617117" w:rsidRPr="00DB69F7">
        <w:rPr>
          <w:sz w:val="24"/>
        </w:rPr>
        <w:t>,</w:t>
      </w:r>
      <w:r w:rsidR="004B6EAA" w:rsidRPr="00DB69F7">
        <w:rPr>
          <w:sz w:val="24"/>
        </w:rPr>
        <w:t xml:space="preserve"> recover input tax where it is entitled to do so. </w:t>
      </w:r>
    </w:p>
    <w:p w14:paraId="0827354F" w14:textId="701F0204" w:rsidR="00266868" w:rsidRPr="00DB69F7" w:rsidRDefault="002B2BC9" w:rsidP="00DB69F7">
      <w:pPr>
        <w:pStyle w:val="Body1"/>
        <w:jc w:val="left"/>
        <w:rPr>
          <w:sz w:val="24"/>
        </w:rPr>
      </w:pPr>
      <w:bookmarkStart w:id="66" w:name="_Hlk152246348"/>
      <w:r w:rsidRPr="00DB69F7">
        <w:rPr>
          <w:sz w:val="24"/>
        </w:rPr>
        <w:t>Optimising i</w:t>
      </w:r>
      <w:r w:rsidR="00BB1AE9" w:rsidRPr="00DB69F7">
        <w:rPr>
          <w:sz w:val="24"/>
        </w:rPr>
        <w:t>ncome (not including grant-in-aid)</w:t>
      </w:r>
      <w:r w:rsidR="00C359E3" w:rsidRPr="00DB69F7">
        <w:rPr>
          <w:sz w:val="24"/>
        </w:rPr>
        <w:t xml:space="preserve"> from all </w:t>
      </w:r>
      <w:bookmarkStart w:id="67" w:name="_Int_aLIjDaBN"/>
      <w:r w:rsidR="00C359E3" w:rsidRPr="00DB69F7">
        <w:rPr>
          <w:sz w:val="24"/>
        </w:rPr>
        <w:t>sources</w:t>
      </w:r>
      <w:r w:rsidR="00BB1AE9" w:rsidRPr="00DB69F7">
        <w:rPr>
          <w:sz w:val="24"/>
        </w:rPr>
        <w:t xml:space="preserve"> should be </w:t>
      </w:r>
      <w:r w:rsidRPr="00DB69F7">
        <w:rPr>
          <w:sz w:val="24"/>
        </w:rPr>
        <w:t>a priority</w:t>
      </w:r>
      <w:r w:rsidR="00C359E3" w:rsidRPr="00DB69F7">
        <w:rPr>
          <w:sz w:val="24"/>
        </w:rPr>
        <w:t>, and</w:t>
      </w:r>
      <w:bookmarkEnd w:id="67"/>
      <w:r w:rsidR="00C359E3" w:rsidRPr="00DB69F7">
        <w:rPr>
          <w:sz w:val="24"/>
        </w:rPr>
        <w:t xml:space="preserve"> </w:t>
      </w:r>
      <w:r w:rsidRPr="00DB69F7">
        <w:rPr>
          <w:sz w:val="24"/>
        </w:rPr>
        <w:t>sponsors</w:t>
      </w:r>
      <w:r w:rsidR="00C359E3" w:rsidRPr="00DB69F7">
        <w:rPr>
          <w:sz w:val="24"/>
        </w:rPr>
        <w:t xml:space="preserve"> </w:t>
      </w:r>
      <w:r w:rsidRPr="00DB69F7">
        <w:rPr>
          <w:sz w:val="24"/>
        </w:rPr>
        <w:t>should be</w:t>
      </w:r>
      <w:r w:rsidR="00C359E3" w:rsidRPr="00DB69F7">
        <w:rPr>
          <w:sz w:val="24"/>
        </w:rPr>
        <w:t xml:space="preserve"> kept informed</w:t>
      </w:r>
      <w:r w:rsidRPr="00DB69F7">
        <w:rPr>
          <w:sz w:val="24"/>
        </w:rPr>
        <w:t xml:space="preserve"> about any significant projected changes in income</w:t>
      </w:r>
      <w:r w:rsidR="00C359E3" w:rsidRPr="00DB69F7">
        <w:rPr>
          <w:sz w:val="24"/>
        </w:rPr>
        <w:t>. Novel or contentious proposals for new sources of income or methods of fundraising must be approved by</w:t>
      </w:r>
      <w:r w:rsidR="0051577F" w:rsidRPr="00DB69F7">
        <w:rPr>
          <w:sz w:val="24"/>
        </w:rPr>
        <w:t xml:space="preserve"> sponsors and</w:t>
      </w:r>
      <w:r w:rsidR="00C359E3" w:rsidRPr="00DB69F7">
        <w:rPr>
          <w:sz w:val="24"/>
        </w:rPr>
        <w:t xml:space="preserve"> </w:t>
      </w:r>
      <w:r w:rsidR="00CC77FC" w:rsidRPr="00DB69F7">
        <w:rPr>
          <w:sz w:val="24"/>
        </w:rPr>
        <w:t>SG Finance</w:t>
      </w:r>
      <w:r w:rsidR="00C359E3" w:rsidRPr="00DB69F7">
        <w:rPr>
          <w:sz w:val="24"/>
        </w:rPr>
        <w:t>.</w:t>
      </w:r>
      <w:r w:rsidR="00C359E3" w:rsidRPr="00AE6E21">
        <w:rPr>
          <w:sz w:val="24"/>
          <w:szCs w:val="24"/>
        </w:rPr>
        <w:t xml:space="preserve"> </w:t>
      </w:r>
    </w:p>
    <w:p w14:paraId="5A0BA2CA" w14:textId="00C1F38D" w:rsidR="00A56863" w:rsidRDefault="00A56863" w:rsidP="00A56863">
      <w:pPr>
        <w:pStyle w:val="Body1"/>
        <w:jc w:val="left"/>
        <w:rPr>
          <w:sz w:val="24"/>
          <w:szCs w:val="24"/>
        </w:rPr>
      </w:pPr>
      <w:r w:rsidRPr="00A56863">
        <w:rPr>
          <w:sz w:val="24"/>
          <w:szCs w:val="24"/>
        </w:rPr>
        <w:t xml:space="preserve">Under the Education (Scotland) Act 1996, </w:t>
      </w:r>
      <w:r w:rsidR="00FF1665">
        <w:rPr>
          <w:sz w:val="24"/>
          <w:szCs w:val="24"/>
        </w:rPr>
        <w:t xml:space="preserve">the </w:t>
      </w:r>
      <w:r w:rsidRPr="00A56863">
        <w:rPr>
          <w:sz w:val="24"/>
          <w:szCs w:val="24"/>
        </w:rPr>
        <w:t xml:space="preserve">SQA has the power to fix and recover charges for services provided by it in accordance with criteria determined by </w:t>
      </w:r>
      <w:r w:rsidR="00FF1665">
        <w:rPr>
          <w:sz w:val="24"/>
          <w:szCs w:val="24"/>
        </w:rPr>
        <w:t xml:space="preserve">the </w:t>
      </w:r>
      <w:r w:rsidRPr="00A56863">
        <w:rPr>
          <w:sz w:val="24"/>
          <w:szCs w:val="24"/>
        </w:rPr>
        <w:t xml:space="preserve">Scottish Ministers. Fees or charges for any services supplied in Scotland by SQA shall be determined in accordance with the </w:t>
      </w:r>
      <w:hyperlink r:id="rId49" w:history="1">
        <w:r w:rsidRPr="004D0FCA">
          <w:rPr>
            <w:rStyle w:val="Hyperlink"/>
            <w:sz w:val="24"/>
            <w:szCs w:val="24"/>
          </w:rPr>
          <w:t>Fees &amp; Charges</w:t>
        </w:r>
      </w:hyperlink>
      <w:r w:rsidRPr="00A56863">
        <w:rPr>
          <w:sz w:val="24"/>
          <w:szCs w:val="24"/>
        </w:rPr>
        <w:t xml:space="preserve"> section of the </w:t>
      </w:r>
      <w:proofErr w:type="spellStart"/>
      <w:r w:rsidRPr="00A56863">
        <w:rPr>
          <w:sz w:val="24"/>
          <w:szCs w:val="24"/>
        </w:rPr>
        <w:t>SPFM</w:t>
      </w:r>
      <w:proofErr w:type="spellEnd"/>
      <w:r w:rsidRPr="00A56863">
        <w:rPr>
          <w:sz w:val="24"/>
          <w:szCs w:val="24"/>
        </w:rPr>
        <w:t xml:space="preserve">. In setting its charges in Scotland </w:t>
      </w:r>
      <w:r w:rsidR="00FF1665">
        <w:rPr>
          <w:sz w:val="24"/>
          <w:szCs w:val="24"/>
        </w:rPr>
        <w:t xml:space="preserve">the </w:t>
      </w:r>
      <w:r w:rsidRPr="00A56863">
        <w:rPr>
          <w:sz w:val="24"/>
          <w:szCs w:val="24"/>
        </w:rPr>
        <w:t>SQA shall:</w:t>
      </w:r>
    </w:p>
    <w:p w14:paraId="6DAFD48B" w14:textId="2385AB5C" w:rsidR="00A56863" w:rsidRPr="00694CD2" w:rsidRDefault="00A56863" w:rsidP="00246CA3">
      <w:pPr>
        <w:pStyle w:val="Body1"/>
        <w:numPr>
          <w:ilvl w:val="0"/>
          <w:numId w:val="24"/>
        </w:numPr>
        <w:jc w:val="left"/>
        <w:rPr>
          <w:sz w:val="24"/>
          <w:szCs w:val="24"/>
        </w:rPr>
      </w:pPr>
      <w:r w:rsidRPr="00694CD2">
        <w:rPr>
          <w:sz w:val="24"/>
          <w:szCs w:val="24"/>
        </w:rPr>
        <w:t>have due regard to its duty as a public body and to the public purse, bearing in mind that the level of entry charges will have implications for other public sector expenditure (e.g. local authorities);</w:t>
      </w:r>
    </w:p>
    <w:p w14:paraId="12B5483B" w14:textId="0AF2D068" w:rsidR="00A56863" w:rsidRPr="00A56863" w:rsidRDefault="00A56863" w:rsidP="00246CA3">
      <w:pPr>
        <w:pStyle w:val="Body1"/>
        <w:numPr>
          <w:ilvl w:val="0"/>
          <w:numId w:val="24"/>
        </w:numPr>
        <w:jc w:val="left"/>
        <w:rPr>
          <w:sz w:val="24"/>
          <w:szCs w:val="24"/>
        </w:rPr>
      </w:pPr>
      <w:r w:rsidRPr="00A56863">
        <w:rPr>
          <w:sz w:val="24"/>
          <w:szCs w:val="24"/>
        </w:rPr>
        <w:t>develop proposed entry charge changes following consultation with appropriate stakeholders;</w:t>
      </w:r>
    </w:p>
    <w:p w14:paraId="648074DB" w14:textId="3847C447" w:rsidR="00A56863" w:rsidRPr="00A56863" w:rsidRDefault="00A56863" w:rsidP="00246CA3">
      <w:pPr>
        <w:pStyle w:val="Body1"/>
        <w:numPr>
          <w:ilvl w:val="0"/>
          <w:numId w:val="24"/>
        </w:numPr>
        <w:jc w:val="left"/>
        <w:rPr>
          <w:sz w:val="24"/>
          <w:szCs w:val="24"/>
        </w:rPr>
      </w:pPr>
      <w:r w:rsidRPr="00A56863">
        <w:rPr>
          <w:sz w:val="24"/>
          <w:szCs w:val="24"/>
        </w:rPr>
        <w:t xml:space="preserve">seek the approval of </w:t>
      </w:r>
      <w:r w:rsidR="00FF1665">
        <w:rPr>
          <w:sz w:val="24"/>
          <w:szCs w:val="24"/>
        </w:rPr>
        <w:t xml:space="preserve">the </w:t>
      </w:r>
      <w:r w:rsidRPr="00A56863">
        <w:rPr>
          <w:sz w:val="24"/>
          <w:szCs w:val="24"/>
        </w:rPr>
        <w:t>Scottish Ministers to proposed entry charges for products and services offered in Scotland as part of the annual budget exercise, and</w:t>
      </w:r>
    </w:p>
    <w:p w14:paraId="0F600D87" w14:textId="6BE83096" w:rsidR="00A56863" w:rsidRPr="00A56863" w:rsidRDefault="00A56863" w:rsidP="00246CA3">
      <w:pPr>
        <w:pStyle w:val="Body1"/>
        <w:numPr>
          <w:ilvl w:val="0"/>
          <w:numId w:val="24"/>
        </w:numPr>
        <w:jc w:val="left"/>
        <w:rPr>
          <w:sz w:val="24"/>
          <w:szCs w:val="24"/>
        </w:rPr>
      </w:pPr>
      <w:r w:rsidRPr="00A56863">
        <w:rPr>
          <w:sz w:val="24"/>
          <w:szCs w:val="24"/>
        </w:rPr>
        <w:t>keep its main customer stakeholder organisations updated on changes to entry charges (e.g. Convention of Scottish Local Authorities, The Scottish Council of Independent Schools, and Colleges Scotland)</w:t>
      </w:r>
    </w:p>
    <w:p w14:paraId="469DAD92" w14:textId="6A0BC453" w:rsidR="00A56863" w:rsidRPr="001861E7" w:rsidRDefault="00A56863" w:rsidP="00694CD2">
      <w:pPr>
        <w:pStyle w:val="Body1"/>
        <w:jc w:val="left"/>
        <w:rPr>
          <w:sz w:val="24"/>
          <w:szCs w:val="24"/>
        </w:rPr>
      </w:pPr>
      <w:r w:rsidRPr="00694CD2">
        <w:rPr>
          <w:sz w:val="24"/>
          <w:szCs w:val="24"/>
        </w:rPr>
        <w:t xml:space="preserve">Prices for all products and services supplied by </w:t>
      </w:r>
      <w:r w:rsidR="00FF1665">
        <w:rPr>
          <w:sz w:val="24"/>
          <w:szCs w:val="24"/>
        </w:rPr>
        <w:t xml:space="preserve">the </w:t>
      </w:r>
      <w:r w:rsidRPr="00694CD2">
        <w:rPr>
          <w:sz w:val="24"/>
          <w:szCs w:val="24"/>
        </w:rPr>
        <w:t xml:space="preserve">SQA </w:t>
      </w:r>
      <w:proofErr w:type="spellStart"/>
      <w:r w:rsidRPr="00694CD2">
        <w:rPr>
          <w:sz w:val="24"/>
          <w:szCs w:val="24"/>
        </w:rPr>
        <w:t>outwith</w:t>
      </w:r>
      <w:proofErr w:type="spellEnd"/>
      <w:r w:rsidRPr="00694CD2">
        <w:rPr>
          <w:sz w:val="24"/>
          <w:szCs w:val="24"/>
        </w:rPr>
        <w:t xml:space="preserve"> Scotland are set at SQA’s sole discretion</w:t>
      </w:r>
      <w:r w:rsidRPr="001861E7">
        <w:rPr>
          <w:sz w:val="24"/>
          <w:szCs w:val="24"/>
        </w:rPr>
        <w:t>.</w:t>
      </w:r>
    </w:p>
    <w:bookmarkEnd w:id="66"/>
    <w:p w14:paraId="6334C7E0" w14:textId="77777777" w:rsidR="00265842" w:rsidRPr="00DB69F7" w:rsidRDefault="00C359E3" w:rsidP="00DB69F7">
      <w:pPr>
        <w:pStyle w:val="Body1"/>
        <w:jc w:val="left"/>
        <w:rPr>
          <w:sz w:val="24"/>
        </w:rPr>
      </w:pPr>
      <w:r w:rsidRPr="00DB69F7">
        <w:rPr>
          <w:sz w:val="24"/>
        </w:rPr>
        <w:t xml:space="preserve">Gifts, bequests or donations received </w:t>
      </w:r>
      <w:r w:rsidR="00CC77FC" w:rsidRPr="00DB69F7">
        <w:rPr>
          <w:sz w:val="24"/>
        </w:rPr>
        <w:t>s</w:t>
      </w:r>
      <w:r w:rsidRPr="00DB69F7">
        <w:rPr>
          <w:sz w:val="24"/>
        </w:rPr>
        <w:t xml:space="preserve">core as income and should be provided for in the agreed resource DEL and capital DEL budgets, </w:t>
      </w:r>
      <w:r w:rsidR="00A36ABE" w:rsidRPr="00DB69F7">
        <w:rPr>
          <w:sz w:val="24"/>
        </w:rPr>
        <w:t>but</w:t>
      </w:r>
      <w:r w:rsidR="00EF2DC8" w:rsidRPr="00DB69F7">
        <w:rPr>
          <w:sz w:val="24"/>
        </w:rPr>
        <w:t xml:space="preserve"> should not fund activities or assets normally covered by SG grant-in-aid</w:t>
      </w:r>
      <w:r w:rsidR="009B2FB5" w:rsidRPr="00DB69F7">
        <w:rPr>
          <w:sz w:val="24"/>
        </w:rPr>
        <w:t>, trading or fee income, and conflicts of interest</w:t>
      </w:r>
      <w:r w:rsidR="00266868" w:rsidRPr="00DB69F7">
        <w:rPr>
          <w:sz w:val="24"/>
        </w:rPr>
        <w:t xml:space="preserve"> must be considered – see the principles in the </w:t>
      </w:r>
      <w:hyperlink r:id="rId50" w:history="1">
        <w:r w:rsidR="00266868" w:rsidRPr="00DB69F7">
          <w:rPr>
            <w:rStyle w:val="Hyperlink"/>
            <w:sz w:val="24"/>
          </w:rPr>
          <w:t>Gifts</w:t>
        </w:r>
      </w:hyperlink>
      <w:r w:rsidR="00266868" w:rsidRPr="00DB69F7">
        <w:rPr>
          <w:sz w:val="24"/>
        </w:rPr>
        <w:t xml:space="preserve"> section of the </w:t>
      </w:r>
      <w:proofErr w:type="spellStart"/>
      <w:r w:rsidR="00266868" w:rsidRPr="00DB69F7">
        <w:rPr>
          <w:sz w:val="24"/>
        </w:rPr>
        <w:t>SPFM</w:t>
      </w:r>
      <w:proofErr w:type="spellEnd"/>
      <w:r w:rsidR="00266868" w:rsidRPr="00DB69F7">
        <w:rPr>
          <w:sz w:val="24"/>
        </w:rPr>
        <w:t>.</w:t>
      </w:r>
      <w:r w:rsidR="009B2FB5" w:rsidRPr="00DB69F7">
        <w:rPr>
          <w:sz w:val="24"/>
        </w:rPr>
        <w:t xml:space="preserve"> </w:t>
      </w:r>
      <w:r w:rsidR="00EF2DC8" w:rsidRPr="00DB69F7">
        <w:rPr>
          <w:sz w:val="24"/>
        </w:rPr>
        <w:t xml:space="preserve"> </w:t>
      </w:r>
      <w:r w:rsidR="003F0D7C" w:rsidRPr="00DB69F7">
        <w:rPr>
          <w:sz w:val="24"/>
        </w:rPr>
        <w:t>Note that this relates to gifts to the body - gifts to individuals are covered in the Model Code of Conduct.</w:t>
      </w:r>
    </w:p>
    <w:p w14:paraId="7AE4D4B5" w14:textId="62A3D807" w:rsidR="00265842" w:rsidRPr="00DB69F7" w:rsidRDefault="00265842" w:rsidP="00DB69F7">
      <w:pPr>
        <w:pStyle w:val="Body1"/>
        <w:jc w:val="left"/>
        <w:rPr>
          <w:sz w:val="24"/>
        </w:rPr>
      </w:pPr>
      <w:r w:rsidRPr="00DB69F7">
        <w:rPr>
          <w:sz w:val="24"/>
        </w:rPr>
        <w:t>Borrowing cannot be used to increase</w:t>
      </w:r>
      <w:r w:rsidR="00211771" w:rsidRPr="00DB69F7">
        <w:rPr>
          <w:sz w:val="24"/>
        </w:rPr>
        <w:t xml:space="preserve"> </w:t>
      </w:r>
      <w:r w:rsidR="008F4F1A">
        <w:rPr>
          <w:sz w:val="24"/>
        </w:rPr>
        <w:t xml:space="preserve">the </w:t>
      </w:r>
      <w:r w:rsidR="00930FCC" w:rsidRPr="00AE6E21">
        <w:rPr>
          <w:sz w:val="24"/>
          <w:szCs w:val="24"/>
        </w:rPr>
        <w:t>SQA</w:t>
      </w:r>
      <w:r w:rsidR="00211771" w:rsidRPr="00AE6E21">
        <w:rPr>
          <w:sz w:val="24"/>
          <w:szCs w:val="24"/>
        </w:rPr>
        <w:t>’s</w:t>
      </w:r>
      <w:r w:rsidRPr="00DB69F7">
        <w:rPr>
          <w:sz w:val="24"/>
        </w:rPr>
        <w:t xml:space="preserve"> spending power</w:t>
      </w:r>
      <w:r w:rsidR="003F01ED" w:rsidRPr="00DB69F7">
        <w:rPr>
          <w:sz w:val="24"/>
        </w:rPr>
        <w:t xml:space="preserve">. </w:t>
      </w:r>
      <w:r w:rsidRPr="00DB69F7">
        <w:rPr>
          <w:sz w:val="24"/>
        </w:rPr>
        <w:t xml:space="preserve">All borrowing </w:t>
      </w:r>
      <w:r w:rsidR="008F4F1A">
        <w:rPr>
          <w:sz w:val="24"/>
        </w:rPr>
        <w:t>–</w:t>
      </w:r>
      <w:r w:rsidRPr="00DB69F7">
        <w:rPr>
          <w:sz w:val="24"/>
        </w:rPr>
        <w:t xml:space="preserve"> excluding agreed overdrafts </w:t>
      </w:r>
      <w:r w:rsidR="008F4F1A">
        <w:rPr>
          <w:sz w:val="24"/>
        </w:rPr>
        <w:t>–</w:t>
      </w:r>
      <w:r w:rsidRPr="00DB69F7">
        <w:rPr>
          <w:sz w:val="24"/>
        </w:rPr>
        <w:t xml:space="preserve"> </w:t>
      </w:r>
      <w:r w:rsidR="00211771" w:rsidRPr="00DB69F7">
        <w:rPr>
          <w:sz w:val="24"/>
        </w:rPr>
        <w:t>must</w:t>
      </w:r>
      <w:r w:rsidRPr="00DB69F7">
        <w:rPr>
          <w:sz w:val="24"/>
        </w:rPr>
        <w:t xml:space="preserve"> be from the Scottish Ministers in accordance with guidance in the </w:t>
      </w:r>
      <w:hyperlink r:id="rId51" w:history="1">
        <w:r w:rsidRPr="00DB69F7">
          <w:rPr>
            <w:rStyle w:val="Hyperlink"/>
            <w:sz w:val="24"/>
          </w:rPr>
          <w:t>Borrowing, Lending &amp; Investment</w:t>
        </w:r>
      </w:hyperlink>
      <w:r w:rsidRPr="00DB69F7">
        <w:rPr>
          <w:sz w:val="24"/>
        </w:rPr>
        <w:t xml:space="preserve"> section of the </w:t>
      </w:r>
      <w:proofErr w:type="spellStart"/>
      <w:r w:rsidRPr="00DB69F7">
        <w:rPr>
          <w:sz w:val="24"/>
        </w:rPr>
        <w:t>SPFM</w:t>
      </w:r>
      <w:proofErr w:type="spellEnd"/>
      <w:r w:rsidRPr="00DB69F7">
        <w:rPr>
          <w:sz w:val="24"/>
        </w:rPr>
        <w:t>.</w:t>
      </w:r>
    </w:p>
    <w:p w14:paraId="37C11904" w14:textId="69AE3739" w:rsidR="00211771" w:rsidRPr="00DB69F7" w:rsidRDefault="00211771" w:rsidP="00DB69F7">
      <w:pPr>
        <w:pStyle w:val="Body1"/>
        <w:jc w:val="left"/>
        <w:rPr>
          <w:sz w:val="24"/>
        </w:rPr>
      </w:pPr>
      <w:r w:rsidRPr="00DB69F7">
        <w:rPr>
          <w:sz w:val="24"/>
        </w:rPr>
        <w:t xml:space="preserve">Any lending must be in line with the guidance in the </w:t>
      </w:r>
      <w:hyperlink r:id="rId52" w:history="1">
        <w:r w:rsidRPr="00DB69F7">
          <w:rPr>
            <w:rStyle w:val="Hyperlink"/>
            <w:sz w:val="24"/>
          </w:rPr>
          <w:t>Borrowing, Lending &amp; Investment</w:t>
        </w:r>
      </w:hyperlink>
      <w:r w:rsidRPr="00DB69F7">
        <w:rPr>
          <w:sz w:val="24"/>
        </w:rPr>
        <w:t xml:space="preserve"> section of the </w:t>
      </w:r>
      <w:proofErr w:type="spellStart"/>
      <w:r w:rsidRPr="00DB69F7">
        <w:rPr>
          <w:sz w:val="24"/>
        </w:rPr>
        <w:t>SPFM</w:t>
      </w:r>
      <w:proofErr w:type="spellEnd"/>
      <w:r w:rsidRPr="00DB69F7">
        <w:rPr>
          <w:sz w:val="24"/>
        </w:rPr>
        <w:t xml:space="preserve"> on undertaking due diligence and seeking to establish a security. Unless covered by a specific delegated limit </w:t>
      </w:r>
      <w:r w:rsidR="008F4F1A">
        <w:rPr>
          <w:sz w:val="24"/>
        </w:rPr>
        <w:t xml:space="preserve">the </w:t>
      </w:r>
      <w:r w:rsidR="001F60EA" w:rsidRPr="00AE6E21">
        <w:rPr>
          <w:sz w:val="24"/>
          <w:szCs w:val="24"/>
        </w:rPr>
        <w:t>SQA</w:t>
      </w:r>
      <w:r w:rsidR="001F60EA" w:rsidRPr="00DB69F7">
        <w:rPr>
          <w:sz w:val="24"/>
        </w:rPr>
        <w:t xml:space="preserve"> </w:t>
      </w:r>
      <w:r w:rsidRPr="00DB69F7">
        <w:rPr>
          <w:sz w:val="24"/>
        </w:rPr>
        <w:t xml:space="preserve">must not lend money, charge any asset, give any guarantee or indemnity or letter of comfort, or incur any other contingent liability (as defined in the </w:t>
      </w:r>
      <w:hyperlink r:id="rId53" w:history="1">
        <w:r w:rsidRPr="00DB69F7">
          <w:rPr>
            <w:rStyle w:val="Hyperlink"/>
            <w:sz w:val="24"/>
          </w:rPr>
          <w:t>Contingent Liabilities</w:t>
        </w:r>
      </w:hyperlink>
      <w:r w:rsidRPr="00DB69F7">
        <w:rPr>
          <w:sz w:val="24"/>
        </w:rPr>
        <w:t xml:space="preserve"> section of the </w:t>
      </w:r>
      <w:proofErr w:type="spellStart"/>
      <w:r w:rsidRPr="00DB69F7">
        <w:rPr>
          <w:sz w:val="24"/>
        </w:rPr>
        <w:t>SPFM</w:t>
      </w:r>
      <w:proofErr w:type="spellEnd"/>
      <w:r w:rsidRPr="00DB69F7">
        <w:rPr>
          <w:sz w:val="24"/>
        </w:rPr>
        <w:t>), whether or not in a legally binding form</w:t>
      </w:r>
      <w:r w:rsidR="005873D4" w:rsidRPr="00DB69F7">
        <w:rPr>
          <w:sz w:val="24"/>
        </w:rPr>
        <w:t xml:space="preserve">, without the prior approval of </w:t>
      </w:r>
      <w:r w:rsidR="0051577F" w:rsidRPr="00DB69F7">
        <w:rPr>
          <w:sz w:val="24"/>
        </w:rPr>
        <w:t>sponsors</w:t>
      </w:r>
      <w:r w:rsidR="006C064F" w:rsidRPr="00AE6E21">
        <w:rPr>
          <w:sz w:val="24"/>
          <w:szCs w:val="24"/>
        </w:rPr>
        <w:t>,</w:t>
      </w:r>
      <w:r w:rsidR="0051577F" w:rsidRPr="00AE6E21">
        <w:rPr>
          <w:sz w:val="24"/>
          <w:szCs w:val="24"/>
        </w:rPr>
        <w:t xml:space="preserve"> </w:t>
      </w:r>
      <w:r w:rsidR="005873D4" w:rsidRPr="00AE6E21">
        <w:rPr>
          <w:sz w:val="24"/>
          <w:szCs w:val="24"/>
        </w:rPr>
        <w:t>SG Finance</w:t>
      </w:r>
      <w:r w:rsidR="006C064F" w:rsidRPr="00AE6E21">
        <w:rPr>
          <w:sz w:val="24"/>
          <w:szCs w:val="24"/>
        </w:rPr>
        <w:t xml:space="preserve"> and where necessary the relevant committee of the Scottish Parliament</w:t>
      </w:r>
      <w:r w:rsidR="005873D4" w:rsidRPr="00AE6E21">
        <w:rPr>
          <w:sz w:val="24"/>
          <w:szCs w:val="24"/>
        </w:rPr>
        <w:t>.</w:t>
      </w:r>
      <w:r w:rsidRPr="00DB69F7">
        <w:rPr>
          <w:sz w:val="24"/>
        </w:rPr>
        <w:t xml:space="preserve"> Guarantees, indemnities and letters of comfort of a standard type given in the normal course of business are excluded from this requirement.</w:t>
      </w:r>
    </w:p>
    <w:p w14:paraId="05E992A3" w14:textId="435F2A49" w:rsidR="00231A13" w:rsidRPr="00DB69F7" w:rsidRDefault="00231A13" w:rsidP="00DB69F7">
      <w:pPr>
        <w:pStyle w:val="Body1"/>
        <w:jc w:val="left"/>
        <w:rPr>
          <w:sz w:val="24"/>
        </w:rPr>
      </w:pPr>
      <w:r w:rsidRPr="00DB69F7">
        <w:rPr>
          <w:sz w:val="24"/>
        </w:rPr>
        <w:t xml:space="preserve">An accurate and up-to-date record of current and non-current assets should be maintained, consistent with the </w:t>
      </w:r>
      <w:hyperlink r:id="rId54" w:history="1">
        <w:r w:rsidRPr="00DB69F7">
          <w:rPr>
            <w:rStyle w:val="Hyperlink"/>
            <w:sz w:val="24"/>
          </w:rPr>
          <w:t xml:space="preserve">Property: Acquisition, Disposal &amp;  Management </w:t>
        </w:r>
      </w:hyperlink>
      <w:r w:rsidRPr="00DB69F7">
        <w:rPr>
          <w:sz w:val="24"/>
        </w:rPr>
        <w:t xml:space="preserve">section of the </w:t>
      </w:r>
      <w:proofErr w:type="spellStart"/>
      <w:r w:rsidRPr="00DB69F7">
        <w:rPr>
          <w:sz w:val="24"/>
        </w:rPr>
        <w:t>SPFM</w:t>
      </w:r>
      <w:proofErr w:type="spellEnd"/>
      <w:r w:rsidRPr="00DB69F7">
        <w:rPr>
          <w:sz w:val="24"/>
        </w:rPr>
        <w:t xml:space="preserve">. </w:t>
      </w:r>
      <w:r w:rsidR="008F4F1A">
        <w:rPr>
          <w:sz w:val="24"/>
        </w:rPr>
        <w:t xml:space="preserve">The </w:t>
      </w:r>
      <w:r w:rsidR="001F60EA" w:rsidRPr="00AE6E21">
        <w:rPr>
          <w:sz w:val="24"/>
          <w:szCs w:val="24"/>
        </w:rPr>
        <w:t>SQA</w:t>
      </w:r>
      <w:r w:rsidR="001F60EA" w:rsidRPr="00DB69F7">
        <w:rPr>
          <w:sz w:val="24"/>
        </w:rPr>
        <w:t xml:space="preserve"> </w:t>
      </w:r>
      <w:r w:rsidRPr="00DB69F7">
        <w:rPr>
          <w:sz w:val="24"/>
        </w:rPr>
        <w:t xml:space="preserve">is also subject to the </w:t>
      </w:r>
      <w:hyperlink r:id="rId55" w:history="1">
        <w:r w:rsidRPr="00DB69F7">
          <w:rPr>
            <w:rStyle w:val="Hyperlink"/>
            <w:sz w:val="24"/>
          </w:rPr>
          <w:t>SG Asset Management Policy</w:t>
        </w:r>
      </w:hyperlink>
      <w:r w:rsidRPr="00DB69F7">
        <w:rPr>
          <w:sz w:val="24"/>
        </w:rPr>
        <w:t xml:space="preserve">, including the requirement for acquisition of a new lease, continuation of an existing lease, decision not to exercise a break option in a lease or purchase of property for accommodation / operational purposes, to be approved in advance by </w:t>
      </w:r>
      <w:r w:rsidR="008F4F1A">
        <w:rPr>
          <w:sz w:val="24"/>
        </w:rPr>
        <w:t xml:space="preserve">the </w:t>
      </w:r>
      <w:r w:rsidRPr="00DB69F7">
        <w:rPr>
          <w:sz w:val="24"/>
        </w:rPr>
        <w:t xml:space="preserve">Scottish Ministers.  The Property Controls Team should be consulted as early as possible in this process. </w:t>
      </w:r>
    </w:p>
    <w:p w14:paraId="6CAB2512" w14:textId="72427DE3" w:rsidR="00231A13" w:rsidRPr="00DB69F7" w:rsidRDefault="00231A13" w:rsidP="00DB69F7">
      <w:pPr>
        <w:pStyle w:val="Body1"/>
        <w:jc w:val="left"/>
        <w:rPr>
          <w:sz w:val="24"/>
          <w:lang w:val="en-US"/>
        </w:rPr>
      </w:pPr>
      <w:r w:rsidRPr="00DB69F7">
        <w:rPr>
          <w:sz w:val="24"/>
        </w:rPr>
        <w:t>Assets should be recorded on the balance sheet at the appropriate valuation basis in accordance with the FReM. Whe</w:t>
      </w:r>
      <w:r w:rsidR="005322FC" w:rsidRPr="00DB69F7">
        <w:rPr>
          <w:sz w:val="24"/>
        </w:rPr>
        <w:t>n</w:t>
      </w:r>
      <w:r w:rsidRPr="00DB69F7">
        <w:rPr>
          <w:sz w:val="24"/>
        </w:rPr>
        <w:t xml:space="preserve"> an asset </w:t>
      </w:r>
      <w:r w:rsidR="00AF0633" w:rsidRPr="00DB69F7">
        <w:rPr>
          <w:sz w:val="24"/>
        </w:rPr>
        <w:t>(including any investment)</w:t>
      </w:r>
      <w:r w:rsidRPr="00DB69F7">
        <w:rPr>
          <w:sz w:val="24"/>
        </w:rPr>
        <w:t xml:space="preserve"> suffers impairmen</w:t>
      </w:r>
      <w:r w:rsidR="005322FC" w:rsidRPr="00DB69F7">
        <w:rPr>
          <w:sz w:val="24"/>
        </w:rPr>
        <w:t>t, when</w:t>
      </w:r>
      <w:r w:rsidR="00AF0633" w:rsidRPr="00DB69F7">
        <w:rPr>
          <w:sz w:val="24"/>
        </w:rPr>
        <w:t xml:space="preserve"> there is significant movement in existing provisions</w:t>
      </w:r>
      <w:r w:rsidR="005322FC" w:rsidRPr="00DB69F7">
        <w:rPr>
          <w:sz w:val="24"/>
        </w:rPr>
        <w:t xml:space="preserve"> and/or where a new provision needs to be created, this should be communicated</w:t>
      </w:r>
      <w:r w:rsidR="00AF0633" w:rsidRPr="00DB69F7">
        <w:rPr>
          <w:sz w:val="24"/>
        </w:rPr>
        <w:t xml:space="preserve"> </w:t>
      </w:r>
      <w:r w:rsidRPr="00DB69F7">
        <w:rPr>
          <w:sz w:val="24"/>
        </w:rPr>
        <w:t xml:space="preserve">to </w:t>
      </w:r>
      <w:r w:rsidR="00E13743" w:rsidRPr="00DB69F7">
        <w:rPr>
          <w:sz w:val="24"/>
        </w:rPr>
        <w:t>sponsors and SG Finance as soon as possible</w:t>
      </w:r>
      <w:r w:rsidRPr="00DB69F7">
        <w:rPr>
          <w:sz w:val="24"/>
        </w:rPr>
        <w:t xml:space="preserve"> to determine the implications for the </w:t>
      </w:r>
      <w:proofErr w:type="spellStart"/>
      <w:r w:rsidRPr="00DB69F7">
        <w:rPr>
          <w:sz w:val="24"/>
        </w:rPr>
        <w:t>NDPB’s</w:t>
      </w:r>
      <w:proofErr w:type="spellEnd"/>
      <w:r w:rsidRPr="00DB69F7">
        <w:rPr>
          <w:sz w:val="24"/>
        </w:rPr>
        <w:t xml:space="preserve"> budget</w:t>
      </w:r>
      <w:r w:rsidR="003F01ED" w:rsidRPr="00DB69F7">
        <w:rPr>
          <w:sz w:val="24"/>
        </w:rPr>
        <w:t xml:space="preserve">. </w:t>
      </w:r>
    </w:p>
    <w:p w14:paraId="7CBA03AB" w14:textId="77777777" w:rsidR="00921477" w:rsidRPr="00DB69F7" w:rsidRDefault="00921477" w:rsidP="00DB69F7">
      <w:pPr>
        <w:pStyle w:val="Body1"/>
        <w:jc w:val="left"/>
        <w:rPr>
          <w:sz w:val="24"/>
        </w:rPr>
      </w:pPr>
      <w:r w:rsidRPr="00DB69F7">
        <w:rPr>
          <w:sz w:val="24"/>
        </w:rPr>
        <w:t>Any</w:t>
      </w:r>
      <w:r w:rsidR="007229B7" w:rsidRPr="00DB69F7">
        <w:rPr>
          <w:sz w:val="24"/>
        </w:rPr>
        <w:t xml:space="preserve"> funding for</w:t>
      </w:r>
      <w:r w:rsidRPr="00DB69F7">
        <w:rPr>
          <w:sz w:val="24"/>
        </w:rPr>
        <w:t xml:space="preserve"> expenditure on assets by a third party should be subject to appropriate arrangements to ensure that </w:t>
      </w:r>
      <w:r w:rsidR="001658A4" w:rsidRPr="00DB69F7">
        <w:rPr>
          <w:sz w:val="24"/>
        </w:rPr>
        <w:t>they are not disposed of</w:t>
      </w:r>
      <w:r w:rsidRPr="00DB69F7">
        <w:rPr>
          <w:sz w:val="24"/>
        </w:rPr>
        <w:t xml:space="preserve"> without prior consent</w:t>
      </w:r>
      <w:r w:rsidR="001658A4" w:rsidRPr="00DB69F7">
        <w:rPr>
          <w:sz w:val="24"/>
        </w:rPr>
        <w:t xml:space="preserve"> and that </w:t>
      </w:r>
      <w:r w:rsidR="00DA6215" w:rsidRPr="00DB69F7">
        <w:rPr>
          <w:sz w:val="24"/>
        </w:rPr>
        <w:t xml:space="preserve">a due share of the proceeds can be secured on disposal or when they cease to be used by the third party for the intended purpose, in line with the </w:t>
      </w:r>
      <w:hyperlink r:id="rId56" w:history="1">
        <w:r w:rsidR="00DA6215" w:rsidRPr="00DB69F7">
          <w:rPr>
            <w:rStyle w:val="Hyperlink"/>
            <w:sz w:val="24"/>
          </w:rPr>
          <w:t>Clawback</w:t>
        </w:r>
      </w:hyperlink>
      <w:r w:rsidR="00DA6215" w:rsidRPr="00DB69F7">
        <w:rPr>
          <w:sz w:val="24"/>
        </w:rPr>
        <w:t xml:space="preserve"> </w:t>
      </w:r>
      <w:r w:rsidR="007229B7" w:rsidRPr="00DB69F7">
        <w:rPr>
          <w:sz w:val="24"/>
        </w:rPr>
        <w:t>guidance in</w:t>
      </w:r>
      <w:r w:rsidR="00DA6215" w:rsidRPr="00DB69F7">
        <w:rPr>
          <w:sz w:val="24"/>
        </w:rPr>
        <w:t xml:space="preserve"> the </w:t>
      </w:r>
      <w:proofErr w:type="spellStart"/>
      <w:r w:rsidR="00DA6215" w:rsidRPr="00DB69F7">
        <w:rPr>
          <w:sz w:val="24"/>
        </w:rPr>
        <w:t>SPFM</w:t>
      </w:r>
      <w:proofErr w:type="spellEnd"/>
      <w:r w:rsidR="00DA6215" w:rsidRPr="00DB69F7">
        <w:rPr>
          <w:sz w:val="24"/>
        </w:rPr>
        <w:t xml:space="preserve">. </w:t>
      </w:r>
      <w:r w:rsidR="00DA6215" w:rsidRPr="00DB69F7">
        <w:rPr>
          <w:sz w:val="24"/>
        </w:rPr>
        <w:tab/>
      </w:r>
    </w:p>
    <w:p w14:paraId="072BB920" w14:textId="6D5EEE43" w:rsidR="003D2EAA" w:rsidRPr="00DB69F7" w:rsidRDefault="003D2EAA" w:rsidP="00DB69F7">
      <w:pPr>
        <w:pStyle w:val="Body1"/>
        <w:jc w:val="left"/>
        <w:rPr>
          <w:sz w:val="24"/>
        </w:rPr>
      </w:pPr>
      <w:r w:rsidRPr="00DB69F7">
        <w:rPr>
          <w:sz w:val="24"/>
        </w:rPr>
        <w:t>Unless covered by a specific delegated authority, prior approval</w:t>
      </w:r>
      <w:r w:rsidR="00D63B3A" w:rsidRPr="00DB69F7">
        <w:rPr>
          <w:sz w:val="24"/>
        </w:rPr>
        <w:t xml:space="preserve"> from sponsors and SG Finance</w:t>
      </w:r>
      <w:r w:rsidRPr="00DB69F7">
        <w:rPr>
          <w:sz w:val="24"/>
        </w:rPr>
        <w:t xml:space="preserve"> is required before making gifts or special payments or writing off losses. Special payments and losses are subject the guidance in the </w:t>
      </w:r>
      <w:hyperlink r:id="rId57" w:history="1">
        <w:r w:rsidRPr="00DB69F7">
          <w:rPr>
            <w:rStyle w:val="Hyperlink"/>
            <w:sz w:val="24"/>
          </w:rPr>
          <w:t>Losses and Special Payments</w:t>
        </w:r>
      </w:hyperlink>
      <w:r w:rsidRPr="00DB69F7">
        <w:rPr>
          <w:sz w:val="24"/>
        </w:rPr>
        <w:t xml:space="preserve"> section of the </w:t>
      </w:r>
      <w:proofErr w:type="spellStart"/>
      <w:r w:rsidRPr="00DB69F7">
        <w:rPr>
          <w:sz w:val="24"/>
        </w:rPr>
        <w:t>SPFM</w:t>
      </w:r>
      <w:proofErr w:type="spellEnd"/>
      <w:r w:rsidRPr="00DB69F7">
        <w:rPr>
          <w:sz w:val="24"/>
        </w:rPr>
        <w:t xml:space="preserve">. Gifts by management to staff are subject to the guidance in the </w:t>
      </w:r>
      <w:hyperlink r:id="rId58" w:history="1">
        <w:r w:rsidRPr="00DB69F7">
          <w:rPr>
            <w:rStyle w:val="Hyperlink"/>
            <w:sz w:val="24"/>
          </w:rPr>
          <w:t>Non-Salary Rewards</w:t>
        </w:r>
      </w:hyperlink>
      <w:r w:rsidRPr="00DB69F7">
        <w:rPr>
          <w:sz w:val="24"/>
        </w:rPr>
        <w:t xml:space="preserve"> section of the </w:t>
      </w:r>
      <w:proofErr w:type="spellStart"/>
      <w:r w:rsidRPr="00DB69F7">
        <w:rPr>
          <w:sz w:val="24"/>
        </w:rPr>
        <w:t>SPFM</w:t>
      </w:r>
      <w:proofErr w:type="spellEnd"/>
      <w:r w:rsidRPr="00DB69F7">
        <w:rPr>
          <w:sz w:val="24"/>
        </w:rPr>
        <w:t>.</w:t>
      </w:r>
    </w:p>
    <w:p w14:paraId="11DE2749" w14:textId="529D0B94" w:rsidR="00B23E6F" w:rsidRPr="00DB69F7" w:rsidRDefault="006C4EBB" w:rsidP="00DB69F7">
      <w:pPr>
        <w:pStyle w:val="Body1"/>
        <w:jc w:val="left"/>
        <w:rPr>
          <w:sz w:val="24"/>
        </w:rPr>
      </w:pPr>
      <w:r w:rsidRPr="00DB69F7">
        <w:rPr>
          <w:sz w:val="24"/>
        </w:rPr>
        <w:t xml:space="preserve">Unless covered by a specific delegated authority </w:t>
      </w:r>
      <w:r w:rsidR="00BD089D">
        <w:rPr>
          <w:sz w:val="24"/>
        </w:rPr>
        <w:t xml:space="preserve">the </w:t>
      </w:r>
      <w:r w:rsidR="001F60EA" w:rsidRPr="00AE6E21">
        <w:rPr>
          <w:sz w:val="24"/>
          <w:szCs w:val="24"/>
        </w:rPr>
        <w:t>SQA</w:t>
      </w:r>
      <w:r w:rsidR="001F60EA" w:rsidRPr="00DB69F7">
        <w:rPr>
          <w:sz w:val="24"/>
        </w:rPr>
        <w:t xml:space="preserve"> </w:t>
      </w:r>
      <w:r w:rsidRPr="00DB69F7">
        <w:rPr>
          <w:sz w:val="24"/>
        </w:rPr>
        <w:t xml:space="preserve">must not enter into any finance, property or accommodation related lease arrangement – including the extension of an existing lease or the non-exercise of a tenant’s lease break - without prior approval from sponsors. Before entering/ continuing such arrangements the </w:t>
      </w:r>
      <w:proofErr w:type="spellStart"/>
      <w:r w:rsidRPr="00DB69F7">
        <w:rPr>
          <w:sz w:val="24"/>
        </w:rPr>
        <w:t>NDPB</w:t>
      </w:r>
      <w:proofErr w:type="spellEnd"/>
      <w:r w:rsidRPr="00DB69F7">
        <w:rPr>
          <w:sz w:val="24"/>
        </w:rPr>
        <w:t xml:space="preserve"> must be able to demonstrate that the lease offers better value for money than purchase and that all options of sharing existing public sector space have been explored. </w:t>
      </w:r>
    </w:p>
    <w:p w14:paraId="7A099149" w14:textId="306AB66B" w:rsidR="00780B05" w:rsidRPr="00DB69F7" w:rsidRDefault="006C4EBB" w:rsidP="00DB69F7">
      <w:pPr>
        <w:pStyle w:val="Body1"/>
        <w:numPr>
          <w:ilvl w:val="0"/>
          <w:numId w:val="20"/>
        </w:numPr>
        <w:jc w:val="left"/>
        <w:rPr>
          <w:sz w:val="24"/>
        </w:rPr>
      </w:pPr>
      <w:r w:rsidRPr="00DB69F7">
        <w:rPr>
          <w:sz w:val="24"/>
        </w:rPr>
        <w:t>Non-property</w:t>
      </w:r>
      <w:r w:rsidR="00BD4838" w:rsidRPr="00DB69F7">
        <w:rPr>
          <w:sz w:val="24"/>
        </w:rPr>
        <w:t xml:space="preserve"> </w:t>
      </w:r>
      <w:r w:rsidRPr="00DB69F7">
        <w:rPr>
          <w:sz w:val="24"/>
        </w:rPr>
        <w:t xml:space="preserve">/ accommodation related operating leases are subject to a specific delegated authority. There must be capital DEL provision in the budget allocation for finance leases and other transactions which are in substance borrowing. </w:t>
      </w:r>
    </w:p>
    <w:p w14:paraId="5C1796FA" w14:textId="08E4EB96" w:rsidR="00D02D45" w:rsidRPr="00DB69F7" w:rsidRDefault="00A47238" w:rsidP="00DB69F7">
      <w:pPr>
        <w:pStyle w:val="Body1"/>
        <w:jc w:val="left"/>
        <w:rPr>
          <w:sz w:val="24"/>
        </w:rPr>
      </w:pPr>
      <w:r w:rsidRPr="00DB69F7">
        <w:rPr>
          <w:sz w:val="24"/>
        </w:rPr>
        <w:t xml:space="preserve">Procurement policies should reflect relevant guidance in the </w:t>
      </w:r>
      <w:hyperlink r:id="rId59" w:history="1">
        <w:r w:rsidRPr="00DB69F7">
          <w:rPr>
            <w:rStyle w:val="Hyperlink"/>
            <w:sz w:val="24"/>
          </w:rPr>
          <w:t>Procurement</w:t>
        </w:r>
      </w:hyperlink>
      <w:r w:rsidRPr="00DB69F7">
        <w:rPr>
          <w:sz w:val="24"/>
        </w:rPr>
        <w:t xml:space="preserve"> section of the </w:t>
      </w:r>
      <w:proofErr w:type="spellStart"/>
      <w:r w:rsidRPr="00DB69F7">
        <w:rPr>
          <w:sz w:val="24"/>
        </w:rPr>
        <w:t>SPFM</w:t>
      </w:r>
      <w:proofErr w:type="spellEnd"/>
      <w:r w:rsidRPr="00DB69F7">
        <w:rPr>
          <w:sz w:val="24"/>
        </w:rPr>
        <w:t xml:space="preserve"> and any </w:t>
      </w:r>
      <w:r w:rsidR="00BF6D02" w:rsidRPr="00DB69F7">
        <w:rPr>
          <w:sz w:val="24"/>
        </w:rPr>
        <w:t xml:space="preserve">other </w:t>
      </w:r>
      <w:r w:rsidRPr="00DB69F7">
        <w:rPr>
          <w:sz w:val="24"/>
        </w:rPr>
        <w:t xml:space="preserve">relevant guidance issued by the </w:t>
      </w:r>
      <w:proofErr w:type="spellStart"/>
      <w:r w:rsidR="00E339DA" w:rsidRPr="00DB69F7">
        <w:rPr>
          <w:sz w:val="24"/>
        </w:rPr>
        <w:t>SG’s</w:t>
      </w:r>
      <w:proofErr w:type="spellEnd"/>
      <w:r w:rsidR="00E339DA" w:rsidRPr="00DB69F7">
        <w:rPr>
          <w:sz w:val="24"/>
        </w:rPr>
        <w:t xml:space="preserve"> Procurement and Property Directorate</w:t>
      </w:r>
      <w:r w:rsidRPr="00DB69F7">
        <w:rPr>
          <w:sz w:val="24"/>
        </w:rPr>
        <w:t xml:space="preserve">. </w:t>
      </w:r>
      <w:r w:rsidR="00B81A20" w:rsidRPr="00DB69F7">
        <w:rPr>
          <w:sz w:val="24"/>
        </w:rPr>
        <w:t xml:space="preserve">The </w:t>
      </w:r>
      <w:proofErr w:type="spellStart"/>
      <w:r w:rsidR="00B81A20" w:rsidRPr="00DB69F7">
        <w:rPr>
          <w:sz w:val="24"/>
        </w:rPr>
        <w:t>SG’s</w:t>
      </w:r>
      <w:proofErr w:type="spellEnd"/>
      <w:r w:rsidR="00B81A20" w:rsidRPr="00DB69F7">
        <w:rPr>
          <w:sz w:val="24"/>
        </w:rPr>
        <w:t xml:space="preserve"> directory of </w:t>
      </w:r>
      <w:hyperlink r:id="rId60" w:history="1">
        <w:r w:rsidR="00B81A20" w:rsidRPr="00DB69F7">
          <w:rPr>
            <w:rStyle w:val="Hyperlink"/>
            <w:sz w:val="24"/>
          </w:rPr>
          <w:t>SG Framework Agreements</w:t>
        </w:r>
      </w:hyperlink>
      <w:r w:rsidR="00B81A20" w:rsidRPr="00DB69F7">
        <w:rPr>
          <w:sz w:val="24"/>
        </w:rPr>
        <w:t>, is available to support organisations but they should check the Framework Agreement’s ‘buyer’s guide’ before proceeding to ensure they are eligible to use the Framework</w:t>
      </w:r>
    </w:p>
    <w:p w14:paraId="1007DF99" w14:textId="0B401D93" w:rsidR="00BF6D02" w:rsidRPr="00DB69F7" w:rsidRDefault="00700B72" w:rsidP="00DB69F7">
      <w:pPr>
        <w:pStyle w:val="Body1"/>
        <w:jc w:val="left"/>
        <w:rPr>
          <w:sz w:val="24"/>
        </w:rPr>
      </w:pPr>
      <w:r w:rsidRPr="00DB69F7">
        <w:rPr>
          <w:sz w:val="24"/>
        </w:rPr>
        <w:t xml:space="preserve">All matured and properly authorised invoices relating to transactions with suppliers should be paid in accordance with the </w:t>
      </w:r>
      <w:hyperlink r:id="rId61" w:history="1">
        <w:r w:rsidRPr="00DB69F7">
          <w:rPr>
            <w:rStyle w:val="Hyperlink"/>
            <w:sz w:val="24"/>
          </w:rPr>
          <w:t>Expenditure and Payments</w:t>
        </w:r>
      </w:hyperlink>
      <w:r w:rsidRPr="00DB69F7">
        <w:rPr>
          <w:sz w:val="24"/>
        </w:rPr>
        <w:t xml:space="preserve"> section of the </w:t>
      </w:r>
      <w:proofErr w:type="spellStart"/>
      <w:r w:rsidRPr="00DB69F7">
        <w:rPr>
          <w:sz w:val="24"/>
        </w:rPr>
        <w:t>SPFM</w:t>
      </w:r>
      <w:proofErr w:type="spellEnd"/>
      <w:r w:rsidRPr="00DB69F7">
        <w:rPr>
          <w:sz w:val="24"/>
        </w:rPr>
        <w:t xml:space="preserve"> wherever possible and appropriate within</w:t>
      </w:r>
      <w:r w:rsidR="00B207B8">
        <w:rPr>
          <w:sz w:val="24"/>
        </w:rPr>
        <w:t xml:space="preserve"> the</w:t>
      </w:r>
      <w:r w:rsidRPr="00DB69F7">
        <w:rPr>
          <w:sz w:val="24"/>
        </w:rPr>
        <w:t xml:space="preserve"> Scottish Ministers’ target of payment within 10 working days of their receipt.</w:t>
      </w:r>
    </w:p>
    <w:p w14:paraId="19199DD7" w14:textId="4DFECB0F" w:rsidR="009E181E" w:rsidRPr="00DB69F7" w:rsidRDefault="00B207B8" w:rsidP="00DB69F7">
      <w:pPr>
        <w:pStyle w:val="Body1"/>
        <w:jc w:val="left"/>
        <w:rPr>
          <w:sz w:val="24"/>
        </w:rPr>
      </w:pPr>
      <w:r w:rsidRPr="00DB69F7">
        <w:rPr>
          <w:sz w:val="24"/>
          <w:szCs w:val="24"/>
        </w:rPr>
        <w:t xml:space="preserve">The </w:t>
      </w:r>
      <w:r w:rsidR="001F60EA" w:rsidRPr="00B207B8">
        <w:rPr>
          <w:sz w:val="24"/>
          <w:szCs w:val="24"/>
        </w:rPr>
        <w:t>SQA</w:t>
      </w:r>
      <w:r w:rsidR="001F60EA" w:rsidRPr="00DB69F7">
        <w:rPr>
          <w:sz w:val="24"/>
        </w:rPr>
        <w:t xml:space="preserve"> </w:t>
      </w:r>
      <w:r w:rsidR="009E181E" w:rsidRPr="00DB69F7">
        <w:rPr>
          <w:sz w:val="24"/>
        </w:rPr>
        <w:t xml:space="preserve">is subject to the SG policy of self-insurance. Commercial insurance must however be taken out where there is a legal requirement to do so and may also be taken out in the circumstances described in the </w:t>
      </w:r>
      <w:hyperlink r:id="rId62">
        <w:r w:rsidR="009E181E" w:rsidRPr="00DB69F7">
          <w:rPr>
            <w:rStyle w:val="Hyperlink"/>
            <w:sz w:val="24"/>
          </w:rPr>
          <w:t>Insurance</w:t>
        </w:r>
      </w:hyperlink>
      <w:r w:rsidR="009E181E" w:rsidRPr="00DB69F7">
        <w:rPr>
          <w:sz w:val="24"/>
        </w:rPr>
        <w:t xml:space="preserve"> section of the </w:t>
      </w:r>
      <w:proofErr w:type="spellStart"/>
      <w:r w:rsidR="009E181E" w:rsidRPr="00DB69F7">
        <w:rPr>
          <w:sz w:val="24"/>
        </w:rPr>
        <w:t>SPFM</w:t>
      </w:r>
      <w:proofErr w:type="spellEnd"/>
      <w:r w:rsidR="009E181E" w:rsidRPr="00DB69F7">
        <w:rPr>
          <w:sz w:val="24"/>
        </w:rPr>
        <w:t xml:space="preserve"> - where required with the prior approval of sponsors and </w:t>
      </w:r>
      <w:r w:rsidR="00DA1FC0" w:rsidRPr="00DB69F7">
        <w:rPr>
          <w:sz w:val="24"/>
        </w:rPr>
        <w:t>their finance business partner subject to the level of inherent financial risk</w:t>
      </w:r>
      <w:r w:rsidR="009E181E" w:rsidRPr="00DB69F7">
        <w:rPr>
          <w:sz w:val="24"/>
        </w:rPr>
        <w:t xml:space="preserve">.  In the event of uninsured losses being incurred the SG shall consider, on a </w:t>
      </w:r>
      <w:bookmarkStart w:id="68" w:name="_Int_XWfvTXC6"/>
      <w:proofErr w:type="gramStart"/>
      <w:r w:rsidR="009E181E" w:rsidRPr="00DB69F7">
        <w:rPr>
          <w:sz w:val="24"/>
        </w:rPr>
        <w:t>case by case</w:t>
      </w:r>
      <w:bookmarkEnd w:id="68"/>
      <w:proofErr w:type="gramEnd"/>
      <w:r w:rsidR="009E181E" w:rsidRPr="00DB69F7">
        <w:rPr>
          <w:sz w:val="24"/>
        </w:rPr>
        <w:t xml:space="preserve"> basis, whether or not it should make any additional resources available to the </w:t>
      </w:r>
      <w:proofErr w:type="spellStart"/>
      <w:r w:rsidR="009E181E" w:rsidRPr="00DB69F7">
        <w:rPr>
          <w:sz w:val="24"/>
        </w:rPr>
        <w:t>NDPB</w:t>
      </w:r>
      <w:proofErr w:type="spellEnd"/>
      <w:r w:rsidR="003F01ED" w:rsidRPr="00DB69F7">
        <w:rPr>
          <w:sz w:val="24"/>
        </w:rPr>
        <w:t xml:space="preserve">. </w:t>
      </w:r>
      <w:r w:rsidR="00DA1FC0" w:rsidRPr="00DB69F7">
        <w:rPr>
          <w:sz w:val="24"/>
        </w:rPr>
        <w:t>The relevant sponsor team</w:t>
      </w:r>
      <w:r w:rsidR="009E181E" w:rsidRPr="00DB69F7">
        <w:rPr>
          <w:sz w:val="24"/>
        </w:rPr>
        <w:t xml:space="preserve"> will provide a Certificate of Exemption for Employer's Liability Insurance. </w:t>
      </w:r>
    </w:p>
    <w:p w14:paraId="06C90FDC" w14:textId="3EDC52A3" w:rsidR="009E181E" w:rsidRPr="00DB69F7" w:rsidRDefault="009E181E" w:rsidP="00DB69F7">
      <w:pPr>
        <w:pStyle w:val="Body1"/>
        <w:jc w:val="left"/>
        <w:rPr>
          <w:sz w:val="24"/>
        </w:rPr>
      </w:pPr>
      <w:r w:rsidRPr="00DB69F7">
        <w:rPr>
          <w:sz w:val="24"/>
        </w:rPr>
        <w:t>Unless covered by a specific delegated authority</w:t>
      </w:r>
      <w:r w:rsidR="00D62E18">
        <w:rPr>
          <w:sz w:val="24"/>
        </w:rPr>
        <w:t xml:space="preserve"> the</w:t>
      </w:r>
      <w:r w:rsidRPr="00DB69F7">
        <w:rPr>
          <w:sz w:val="24"/>
        </w:rPr>
        <w:t xml:space="preserve"> </w:t>
      </w:r>
      <w:r w:rsidR="001F60EA" w:rsidRPr="00AE6E21">
        <w:rPr>
          <w:sz w:val="24"/>
          <w:szCs w:val="24"/>
        </w:rPr>
        <w:t>SQA</w:t>
      </w:r>
      <w:r w:rsidR="001F60EA" w:rsidRPr="00DB69F7">
        <w:rPr>
          <w:sz w:val="24"/>
        </w:rPr>
        <w:t xml:space="preserve"> </w:t>
      </w:r>
      <w:r w:rsidRPr="00DB69F7">
        <w:rPr>
          <w:sz w:val="24"/>
        </w:rPr>
        <w:t xml:space="preserve">must not provide grant funding to a third party without prior agreement from sponsors and SG Finance. Guidance on a framework for the control of </w:t>
      </w:r>
      <w:bookmarkStart w:id="69" w:name="_Int_PWslydKM"/>
      <w:r w:rsidRPr="00DB69F7">
        <w:rPr>
          <w:sz w:val="24"/>
        </w:rPr>
        <w:t>third party</w:t>
      </w:r>
      <w:bookmarkEnd w:id="69"/>
      <w:r w:rsidRPr="00DB69F7">
        <w:rPr>
          <w:sz w:val="24"/>
        </w:rPr>
        <w:t xml:space="preserve"> grants is provided as an annex to the </w:t>
      </w:r>
      <w:hyperlink r:id="rId63">
        <w:r w:rsidRPr="00DB69F7">
          <w:rPr>
            <w:rStyle w:val="Hyperlink"/>
            <w:sz w:val="24"/>
          </w:rPr>
          <w:t>Grant &amp; Grant in Aid</w:t>
        </w:r>
      </w:hyperlink>
      <w:r w:rsidRPr="00DB69F7">
        <w:rPr>
          <w:sz w:val="24"/>
        </w:rPr>
        <w:t xml:space="preserve"> section of the </w:t>
      </w:r>
      <w:proofErr w:type="spellStart"/>
      <w:r w:rsidRPr="00DB69F7">
        <w:rPr>
          <w:sz w:val="24"/>
        </w:rPr>
        <w:t>SPFM</w:t>
      </w:r>
      <w:proofErr w:type="spellEnd"/>
      <w:r w:rsidRPr="00DB69F7">
        <w:rPr>
          <w:sz w:val="24"/>
        </w:rPr>
        <w:t>. Subsidy control requirements for any such funding are discussed below.</w:t>
      </w:r>
    </w:p>
    <w:p w14:paraId="6A721AB9" w14:textId="2130F4D4" w:rsidR="00211771" w:rsidRPr="00DB69F7" w:rsidRDefault="009E476B" w:rsidP="00DB69F7">
      <w:pPr>
        <w:pStyle w:val="Body1"/>
        <w:jc w:val="left"/>
        <w:rPr>
          <w:sz w:val="24"/>
        </w:rPr>
      </w:pPr>
      <w:r w:rsidRPr="00DB69F7">
        <w:rPr>
          <w:sz w:val="24"/>
        </w:rPr>
        <w:t>The EU State aid regime was effectively revoked from UK law from 1 January</w:t>
      </w:r>
      <w:r w:rsidRPr="00AE6E21">
        <w:rPr>
          <w:sz w:val="24"/>
          <w:szCs w:val="24"/>
        </w:rPr>
        <w:t xml:space="preserve"> 2021 and </w:t>
      </w:r>
      <w:r w:rsidRPr="00DB69F7">
        <w:rPr>
          <w:sz w:val="24"/>
        </w:rPr>
        <w:t xml:space="preserve">subsidy control provisions </w:t>
      </w:r>
      <w:r w:rsidRPr="00AE6E21">
        <w:rPr>
          <w:sz w:val="24"/>
          <w:szCs w:val="24"/>
        </w:rPr>
        <w:t>are now</w:t>
      </w:r>
      <w:r w:rsidRPr="00DB69F7">
        <w:rPr>
          <w:sz w:val="24"/>
        </w:rPr>
        <w:t xml:space="preserve"> covered by the UK-EU Trade and Cooperation Agreement (TCA</w:t>
      </w:r>
      <w:r w:rsidRPr="00AE6E21">
        <w:rPr>
          <w:sz w:val="24"/>
          <w:szCs w:val="24"/>
        </w:rPr>
        <w:t>)</w:t>
      </w:r>
      <w:r w:rsidR="00C50863" w:rsidRPr="00AE6E21">
        <w:rPr>
          <w:sz w:val="24"/>
          <w:szCs w:val="24"/>
        </w:rPr>
        <w:t>. They are also covered by</w:t>
      </w:r>
      <w:r w:rsidRPr="00DB69F7">
        <w:rPr>
          <w:sz w:val="24"/>
        </w:rPr>
        <w:t xml:space="preserve"> the UK’s international obligations, including various Free Trade Agreements and those arising as a consequence of World Trade Organisation membership. Currently, any activity that </w:t>
      </w:r>
      <w:r w:rsidR="001F60EA" w:rsidRPr="00AE6E21">
        <w:rPr>
          <w:sz w:val="24"/>
          <w:szCs w:val="24"/>
        </w:rPr>
        <w:t>SQA</w:t>
      </w:r>
      <w:r w:rsidR="001F60EA" w:rsidRPr="00DB69F7">
        <w:rPr>
          <w:sz w:val="24"/>
        </w:rPr>
        <w:t xml:space="preserve"> </w:t>
      </w:r>
      <w:r w:rsidRPr="00DB69F7">
        <w:rPr>
          <w:sz w:val="24"/>
        </w:rPr>
        <w:t xml:space="preserve">undertakes itself, or funds other bodies to undertake, that can be offered on a commercial market for goods and services, is subject to the </w:t>
      </w:r>
      <w:r w:rsidRPr="00AE6E21">
        <w:rPr>
          <w:sz w:val="24"/>
          <w:szCs w:val="24"/>
        </w:rPr>
        <w:t>TCA subsidy rules</w:t>
      </w:r>
      <w:r w:rsidR="003F01ED" w:rsidRPr="00AE6E21">
        <w:rPr>
          <w:sz w:val="24"/>
          <w:szCs w:val="24"/>
        </w:rPr>
        <w:t xml:space="preserve">. </w:t>
      </w:r>
      <w:r w:rsidRPr="00DB69F7">
        <w:rPr>
          <w:sz w:val="24"/>
        </w:rPr>
        <w:t xml:space="preserve">A full assessment is required prior to disbursing any funding, subject to the guidance in the subsidy </w:t>
      </w:r>
      <w:r w:rsidRPr="00AE6E21">
        <w:rPr>
          <w:sz w:val="24"/>
          <w:szCs w:val="24"/>
        </w:rPr>
        <w:t xml:space="preserve">regime section of the </w:t>
      </w:r>
      <w:proofErr w:type="spellStart"/>
      <w:r w:rsidRPr="00AE6E21">
        <w:rPr>
          <w:sz w:val="24"/>
          <w:szCs w:val="24"/>
        </w:rPr>
        <w:t>SPFM</w:t>
      </w:r>
      <w:proofErr w:type="spellEnd"/>
      <w:r w:rsidRPr="00AE6E21">
        <w:rPr>
          <w:sz w:val="24"/>
          <w:szCs w:val="24"/>
        </w:rPr>
        <w:t xml:space="preserve">. </w:t>
      </w:r>
      <w:r w:rsidR="00C50863" w:rsidRPr="00AE6E21">
        <w:rPr>
          <w:sz w:val="24"/>
          <w:szCs w:val="24"/>
        </w:rPr>
        <w:t>T</w:t>
      </w:r>
      <w:r w:rsidRPr="00AE6E21">
        <w:rPr>
          <w:sz w:val="24"/>
          <w:szCs w:val="24"/>
        </w:rPr>
        <w:t>he UK Subsidy Control Act received Royal Assent in April 2022 and the current position will be subject to change when the new regime comes into force</w:t>
      </w:r>
      <w:r w:rsidR="0090262D" w:rsidRPr="00DB69F7">
        <w:rPr>
          <w:sz w:val="24"/>
        </w:rPr>
        <w:t>.</w:t>
      </w:r>
    </w:p>
    <w:p w14:paraId="36782710" w14:textId="77777777" w:rsidR="00B97783" w:rsidRPr="00DB69F7" w:rsidRDefault="009869A0" w:rsidP="00DB69F7">
      <w:pPr>
        <w:pStyle w:val="Heading3"/>
        <w:jc w:val="left"/>
        <w:rPr>
          <w:b/>
          <w:bCs/>
          <w:sz w:val="24"/>
          <w:u w:val="none"/>
        </w:rPr>
      </w:pPr>
      <w:bookmarkStart w:id="70" w:name="_Toc101967541"/>
      <w:r w:rsidRPr="00DB69F7">
        <w:rPr>
          <w:b/>
          <w:bCs/>
          <w:sz w:val="24"/>
          <w:u w:val="none"/>
        </w:rPr>
        <w:t>R</w:t>
      </w:r>
      <w:r w:rsidR="00B97783" w:rsidRPr="00DB69F7">
        <w:rPr>
          <w:b/>
          <w:bCs/>
          <w:sz w:val="24"/>
          <w:u w:val="none"/>
        </w:rPr>
        <w:t>emuneration</w:t>
      </w:r>
      <w:bookmarkEnd w:id="70"/>
    </w:p>
    <w:p w14:paraId="3A7F7451" w14:textId="77777777" w:rsidR="00B97783" w:rsidRPr="00DB69F7" w:rsidRDefault="00B97783" w:rsidP="00DB69F7">
      <w:pPr>
        <w:pStyle w:val="Body1"/>
        <w:jc w:val="left"/>
        <w:rPr>
          <w:sz w:val="24"/>
        </w:rPr>
      </w:pPr>
      <w:r w:rsidRPr="00DB69F7">
        <w:rPr>
          <w:sz w:val="24"/>
        </w:rPr>
        <w:t>Remuneration, allowances and any expenses paid to the Chair and Board Members must comply with the latest SG Pay Policy for Senior Appointments and any specific guidance on such matters issued by the Scottish Ministers.</w:t>
      </w:r>
    </w:p>
    <w:p w14:paraId="469E29A8" w14:textId="7AE6C4F7" w:rsidR="00C23B1A" w:rsidRPr="00DB69F7" w:rsidRDefault="009869A0" w:rsidP="00DB69F7">
      <w:pPr>
        <w:pStyle w:val="Body1"/>
        <w:jc w:val="left"/>
        <w:rPr>
          <w:sz w:val="24"/>
        </w:rPr>
      </w:pPr>
      <w:r w:rsidRPr="00DB69F7">
        <w:rPr>
          <w:sz w:val="24"/>
        </w:rPr>
        <w:t>Staff pay</w:t>
      </w:r>
      <w:r w:rsidR="009F1891" w:rsidRPr="00DB69F7">
        <w:rPr>
          <w:sz w:val="24"/>
        </w:rPr>
        <w:t>,</w:t>
      </w:r>
      <w:r w:rsidR="008671BF" w:rsidRPr="00DB69F7">
        <w:rPr>
          <w:sz w:val="24"/>
        </w:rPr>
        <w:t xml:space="preserve"> pension</w:t>
      </w:r>
      <w:r w:rsidR="009F1891" w:rsidRPr="00DB69F7">
        <w:rPr>
          <w:sz w:val="24"/>
        </w:rPr>
        <w:t xml:space="preserve">s and any severance payments </w:t>
      </w:r>
      <w:r w:rsidRPr="00DB69F7">
        <w:rPr>
          <w:sz w:val="24"/>
        </w:rPr>
        <w:t xml:space="preserve">must be in line with the requirements of Public Sector Pay Policy and the responsibilities described </w:t>
      </w:r>
      <w:r w:rsidR="00935780" w:rsidRPr="00DB69F7">
        <w:rPr>
          <w:sz w:val="24"/>
        </w:rPr>
        <w:t xml:space="preserve">in the section on </w:t>
      </w:r>
      <w:r w:rsidR="00837403">
        <w:rPr>
          <w:sz w:val="24"/>
        </w:rPr>
        <w:t>SQA</w:t>
      </w:r>
      <w:r w:rsidR="00935780" w:rsidRPr="00DB69F7">
        <w:rPr>
          <w:sz w:val="24"/>
        </w:rPr>
        <w:t xml:space="preserve"> Staff Management Responsibilities</w:t>
      </w:r>
      <w:r w:rsidR="005F0496" w:rsidRPr="00DB69F7">
        <w:rPr>
          <w:sz w:val="24"/>
        </w:rPr>
        <w:t>.</w:t>
      </w:r>
      <w:r w:rsidR="008627E0" w:rsidRPr="00DB69F7">
        <w:rPr>
          <w:sz w:val="24"/>
        </w:rPr>
        <w:t xml:space="preserve"> </w:t>
      </w:r>
    </w:p>
    <w:p w14:paraId="3CB0F0E4" w14:textId="34330EB2" w:rsidR="009869A0" w:rsidRPr="00DB69F7" w:rsidRDefault="00C23B1A" w:rsidP="00DB69F7">
      <w:pPr>
        <w:pStyle w:val="Body1"/>
        <w:jc w:val="left"/>
        <w:rPr>
          <w:sz w:val="24"/>
        </w:rPr>
      </w:pPr>
      <w:r w:rsidRPr="00DB69F7">
        <w:rPr>
          <w:sz w:val="24"/>
        </w:rPr>
        <w:t>All individuals who would qualify as employees for tax purposes should be paid through the payroll system with tax deducted at source</w:t>
      </w:r>
      <w:r w:rsidR="001767C9" w:rsidRPr="00DB69F7">
        <w:rPr>
          <w:sz w:val="24"/>
        </w:rPr>
        <w:t xml:space="preserve">. </w:t>
      </w:r>
    </w:p>
    <w:p w14:paraId="6B163304" w14:textId="77777777" w:rsidR="00174684" w:rsidRPr="00DB69F7" w:rsidRDefault="00174684" w:rsidP="00DB69F7">
      <w:pPr>
        <w:pStyle w:val="Heading3"/>
        <w:jc w:val="left"/>
        <w:rPr>
          <w:b/>
          <w:bCs/>
          <w:sz w:val="24"/>
          <w:u w:val="none"/>
        </w:rPr>
      </w:pPr>
      <w:bookmarkStart w:id="71" w:name="_Toc101967542"/>
      <w:r w:rsidRPr="00DB69F7">
        <w:rPr>
          <w:b/>
          <w:bCs/>
          <w:sz w:val="24"/>
          <w:u w:val="none"/>
        </w:rPr>
        <w:t>Banking and cash management</w:t>
      </w:r>
      <w:bookmarkEnd w:id="71"/>
    </w:p>
    <w:p w14:paraId="4DB018A3" w14:textId="77777777" w:rsidR="00174684" w:rsidRPr="00DB69F7" w:rsidRDefault="00174684" w:rsidP="00DB69F7">
      <w:pPr>
        <w:pStyle w:val="Body1"/>
        <w:jc w:val="left"/>
        <w:rPr>
          <w:sz w:val="24"/>
        </w:rPr>
      </w:pPr>
      <w:r w:rsidRPr="00DB69F7">
        <w:rPr>
          <w:sz w:val="24"/>
        </w:rPr>
        <w:t xml:space="preserve">Banking arrangements must comply with the </w:t>
      </w:r>
      <w:hyperlink r:id="rId64" w:history="1">
        <w:r w:rsidRPr="00DB69F7">
          <w:rPr>
            <w:rStyle w:val="Hyperlink"/>
            <w:sz w:val="24"/>
          </w:rPr>
          <w:t>Banking</w:t>
        </w:r>
      </w:hyperlink>
      <w:r w:rsidRPr="00DB69F7">
        <w:rPr>
          <w:sz w:val="24"/>
        </w:rPr>
        <w:t xml:space="preserve"> section of the </w:t>
      </w:r>
      <w:proofErr w:type="spellStart"/>
      <w:r w:rsidRPr="00DB69F7">
        <w:rPr>
          <w:sz w:val="24"/>
        </w:rPr>
        <w:t>SPFM</w:t>
      </w:r>
      <w:proofErr w:type="spellEnd"/>
      <w:r w:rsidRPr="00DB69F7">
        <w:rPr>
          <w:sz w:val="24"/>
        </w:rPr>
        <w:t>.</w:t>
      </w:r>
    </w:p>
    <w:p w14:paraId="77AE0C8A" w14:textId="6E803618" w:rsidR="00174684" w:rsidRPr="00DB69F7" w:rsidRDefault="00174684" w:rsidP="00DB69F7">
      <w:pPr>
        <w:pStyle w:val="Body1"/>
        <w:jc w:val="left"/>
        <w:rPr>
          <w:sz w:val="24"/>
        </w:rPr>
      </w:pPr>
      <w:r w:rsidRPr="00DB69F7">
        <w:rPr>
          <w:sz w:val="24"/>
        </w:rPr>
        <w:t xml:space="preserve">Cash management arrangements need to be addressed as well as overall budget management. Any </w:t>
      </w:r>
      <w:hyperlink r:id="rId65">
        <w:r w:rsidRPr="00DB69F7">
          <w:rPr>
            <w:rStyle w:val="Hyperlink"/>
            <w:sz w:val="24"/>
          </w:rPr>
          <w:t>grant in aid</w:t>
        </w:r>
      </w:hyperlink>
      <w:r w:rsidRPr="00DB69F7">
        <w:rPr>
          <w:sz w:val="24"/>
        </w:rPr>
        <w:t xml:space="preserve"> (i.e. the cash provided to </w:t>
      </w:r>
      <w:r w:rsidR="00837403">
        <w:rPr>
          <w:sz w:val="24"/>
        </w:rPr>
        <w:t xml:space="preserve">the </w:t>
      </w:r>
      <w:r w:rsidR="001F60EA" w:rsidRPr="00AE6E21">
        <w:rPr>
          <w:sz w:val="24"/>
          <w:szCs w:val="24"/>
        </w:rPr>
        <w:t>SQA</w:t>
      </w:r>
      <w:r w:rsidR="001F60EA" w:rsidRPr="00DB69F7">
        <w:rPr>
          <w:sz w:val="24"/>
        </w:rPr>
        <w:t xml:space="preserve"> </w:t>
      </w:r>
      <w:r w:rsidRPr="00DB69F7">
        <w:rPr>
          <w:sz w:val="24"/>
        </w:rPr>
        <w:t xml:space="preserve">by the SG to support the allocated budget) for the year in question will be authorised by the Scottish Parliament in the annual Budget Act. </w:t>
      </w:r>
      <w:r w:rsidR="00837403">
        <w:rPr>
          <w:sz w:val="24"/>
        </w:rPr>
        <w:t xml:space="preserve">The </w:t>
      </w:r>
      <w:r w:rsidR="001F60EA" w:rsidRPr="00AE6E21">
        <w:rPr>
          <w:sz w:val="24"/>
          <w:szCs w:val="24"/>
        </w:rPr>
        <w:t>SQA</w:t>
      </w:r>
      <w:r w:rsidR="001F60EA" w:rsidRPr="00DB69F7">
        <w:rPr>
          <w:sz w:val="24"/>
        </w:rPr>
        <w:t xml:space="preserve"> </w:t>
      </w:r>
      <w:r w:rsidRPr="00DB69F7">
        <w:rPr>
          <w:sz w:val="24"/>
        </w:rPr>
        <w:t xml:space="preserve">will normally receive monthly instalments based on updated profiles and information on unrestricted cash reserves and will not seek any payment in advance of need. </w:t>
      </w:r>
      <w:r w:rsidR="00837403">
        <w:rPr>
          <w:sz w:val="24"/>
        </w:rPr>
        <w:t xml:space="preserve">The </w:t>
      </w:r>
      <w:r w:rsidR="001F60EA" w:rsidRPr="00AE6E21">
        <w:rPr>
          <w:sz w:val="24"/>
          <w:szCs w:val="24"/>
        </w:rPr>
        <w:t>SQA</w:t>
      </w:r>
      <w:r w:rsidR="001F60EA" w:rsidRPr="00DB69F7">
        <w:rPr>
          <w:sz w:val="24"/>
        </w:rPr>
        <w:t xml:space="preserve"> </w:t>
      </w:r>
      <w:r w:rsidRPr="00DB69F7">
        <w:rPr>
          <w:sz w:val="24"/>
        </w:rPr>
        <w:t xml:space="preserve">will keep its unrestricted cash reserves held during the year to the minimum level needed for efficient operation </w:t>
      </w:r>
      <w:r w:rsidR="005364D8" w:rsidRPr="00DB69F7">
        <w:rPr>
          <w:sz w:val="24"/>
        </w:rPr>
        <w:t xml:space="preserve">and </w:t>
      </w:r>
      <w:r w:rsidRPr="00DB69F7">
        <w:rPr>
          <w:sz w:val="24"/>
        </w:rPr>
        <w:t xml:space="preserve">any relevant liabilities which have to be met at the year-end. Grant in aid not drawn down by the end of the financial year will lapse. </w:t>
      </w:r>
      <w:r w:rsidR="00837403">
        <w:rPr>
          <w:sz w:val="24"/>
        </w:rPr>
        <w:t xml:space="preserve">The </w:t>
      </w:r>
      <w:r w:rsidR="001F60EA" w:rsidRPr="00AE6E21">
        <w:rPr>
          <w:sz w:val="24"/>
          <w:szCs w:val="24"/>
        </w:rPr>
        <w:t>SQA</w:t>
      </w:r>
      <w:r w:rsidR="001F60EA" w:rsidRPr="00DB69F7">
        <w:rPr>
          <w:sz w:val="24"/>
        </w:rPr>
        <w:t xml:space="preserve"> </w:t>
      </w:r>
      <w:r w:rsidRPr="00DB69F7">
        <w:rPr>
          <w:sz w:val="24"/>
        </w:rPr>
        <w:t>will not pay Grant-in-Aid into any restricted reserve it holds.</w:t>
      </w:r>
    </w:p>
    <w:p w14:paraId="6B23F67A" w14:textId="77777777" w:rsidR="004820F8" w:rsidRPr="00DB69F7" w:rsidRDefault="004820F8" w:rsidP="00DB69F7">
      <w:pPr>
        <w:pStyle w:val="Body1"/>
        <w:numPr>
          <w:ilvl w:val="0"/>
          <w:numId w:val="0"/>
        </w:numPr>
        <w:jc w:val="left"/>
        <w:rPr>
          <w:b/>
          <w:bCs/>
          <w:sz w:val="24"/>
        </w:rPr>
      </w:pPr>
      <w:r w:rsidRPr="00DB69F7">
        <w:rPr>
          <w:b/>
          <w:bCs/>
          <w:sz w:val="24"/>
        </w:rPr>
        <w:t>Helpful information</w:t>
      </w:r>
    </w:p>
    <w:p w14:paraId="5DB39955" w14:textId="77777777" w:rsidR="004820F8" w:rsidRPr="00DB69F7" w:rsidRDefault="004820F8" w:rsidP="00DB69F7">
      <w:pPr>
        <w:pStyle w:val="Body1"/>
        <w:numPr>
          <w:ilvl w:val="0"/>
          <w:numId w:val="0"/>
        </w:numPr>
        <w:jc w:val="left"/>
        <w:rPr>
          <w:sz w:val="24"/>
        </w:rPr>
      </w:pPr>
      <w:r w:rsidRPr="00DB69F7">
        <w:rPr>
          <w:sz w:val="24"/>
        </w:rPr>
        <w:t>75.</w:t>
      </w:r>
      <w:r w:rsidRPr="00DB69F7">
        <w:rPr>
          <w:sz w:val="24"/>
        </w:rPr>
        <w:tab/>
        <w:t xml:space="preserve">The Public Bodies Support Unit has produced a register of reporting requirements for devolved public bodies which will help in regard to compliance with certain legislative asks. Copies of the register can be obtained from the </w:t>
      </w:r>
      <w:hyperlink r:id="rId66" w:history="1">
        <w:proofErr w:type="spellStart"/>
        <w:r w:rsidRPr="00DB69F7">
          <w:rPr>
            <w:rStyle w:val="Hyperlink"/>
            <w:sz w:val="24"/>
          </w:rPr>
          <w:t>PBSU</w:t>
        </w:r>
        <w:proofErr w:type="spellEnd"/>
        <w:r w:rsidRPr="00DB69F7">
          <w:rPr>
            <w:rStyle w:val="Hyperlink"/>
            <w:sz w:val="24"/>
          </w:rPr>
          <w:t xml:space="preserve"> mailbox</w:t>
        </w:r>
      </w:hyperlink>
      <w:r w:rsidRPr="00DB69F7">
        <w:rPr>
          <w:sz w:val="24"/>
        </w:rPr>
        <w:t>.</w:t>
      </w:r>
    </w:p>
    <w:p w14:paraId="4E0E4B30" w14:textId="6B69614A" w:rsidR="00211771" w:rsidRPr="00DB69F7" w:rsidRDefault="00211771" w:rsidP="00DB69F7">
      <w:pPr>
        <w:pStyle w:val="Body1"/>
        <w:numPr>
          <w:ilvl w:val="0"/>
          <w:numId w:val="0"/>
        </w:numPr>
        <w:jc w:val="left"/>
        <w:rPr>
          <w:sz w:val="24"/>
        </w:rPr>
      </w:pPr>
    </w:p>
    <w:p w14:paraId="024CDD08" w14:textId="38056D9D" w:rsidR="00CE3D35" w:rsidRPr="00DB69F7" w:rsidRDefault="00CE3D35" w:rsidP="00DB69F7">
      <w:pPr>
        <w:pStyle w:val="Body1"/>
        <w:numPr>
          <w:ilvl w:val="0"/>
          <w:numId w:val="0"/>
        </w:numPr>
        <w:jc w:val="left"/>
        <w:rPr>
          <w:sz w:val="24"/>
        </w:rPr>
      </w:pPr>
    </w:p>
    <w:p w14:paraId="29452BB2" w14:textId="4398EABF" w:rsidR="001C16A7" w:rsidRPr="00DB69F7" w:rsidRDefault="001C16A7" w:rsidP="00DB69F7">
      <w:pPr>
        <w:pStyle w:val="Body1"/>
        <w:numPr>
          <w:ilvl w:val="0"/>
          <w:numId w:val="0"/>
        </w:numPr>
        <w:jc w:val="left"/>
        <w:rPr>
          <w:sz w:val="24"/>
        </w:rPr>
      </w:pPr>
    </w:p>
    <w:p w14:paraId="5C727CA6" w14:textId="1C26E797" w:rsidR="001C16A7" w:rsidRPr="00DB69F7" w:rsidRDefault="001C16A7" w:rsidP="00DB69F7">
      <w:pPr>
        <w:pStyle w:val="Body1"/>
        <w:numPr>
          <w:ilvl w:val="0"/>
          <w:numId w:val="0"/>
        </w:numPr>
        <w:jc w:val="left"/>
        <w:rPr>
          <w:sz w:val="24"/>
        </w:rPr>
      </w:pPr>
    </w:p>
    <w:p w14:paraId="48DE0ACB" w14:textId="77777777" w:rsidR="00832260" w:rsidRPr="00DB69F7" w:rsidRDefault="00832260" w:rsidP="00DB69F7">
      <w:pPr>
        <w:pStyle w:val="Heading2"/>
        <w:jc w:val="left"/>
        <w:rPr>
          <w:sz w:val="24"/>
        </w:rPr>
      </w:pPr>
      <w:bookmarkStart w:id="72" w:name="_Toc96876523"/>
      <w:bookmarkStart w:id="73" w:name="_Toc101967543"/>
    </w:p>
    <w:p w14:paraId="07F1436D" w14:textId="77777777" w:rsidR="00837403" w:rsidRDefault="00837403">
      <w:pPr>
        <w:pStyle w:val="Heading2"/>
        <w:jc w:val="left"/>
        <w:rPr>
          <w:sz w:val="24"/>
        </w:rPr>
        <w:sectPr w:rsidR="00837403" w:rsidSect="00E474F3">
          <w:headerReference w:type="default" r:id="rId67"/>
          <w:footerReference w:type="default" r:id="rId68"/>
          <w:pgSz w:w="11906" w:h="16838"/>
          <w:pgMar w:top="1440" w:right="1440" w:bottom="1440" w:left="1440" w:header="709" w:footer="709" w:gutter="0"/>
          <w:cols w:space="708"/>
          <w:docGrid w:linePitch="360"/>
        </w:sectPr>
      </w:pPr>
    </w:p>
    <w:p w14:paraId="15674D34" w14:textId="0950D9CD" w:rsidR="00CF12A9" w:rsidRPr="00DB69F7" w:rsidRDefault="001D7279" w:rsidP="00DB69F7">
      <w:pPr>
        <w:pStyle w:val="Heading2"/>
        <w:jc w:val="left"/>
        <w:rPr>
          <w:sz w:val="24"/>
        </w:rPr>
      </w:pPr>
      <w:r w:rsidRPr="00DB69F7">
        <w:rPr>
          <w:sz w:val="24"/>
        </w:rPr>
        <w:t xml:space="preserve">Annex </w:t>
      </w:r>
      <w:r w:rsidR="008B1B87" w:rsidRPr="00DB69F7">
        <w:rPr>
          <w:sz w:val="24"/>
        </w:rPr>
        <w:t>A</w:t>
      </w:r>
      <w:r w:rsidRPr="00DB69F7">
        <w:rPr>
          <w:sz w:val="24"/>
        </w:rPr>
        <w:t>: Specific Delegated Financial Authorities</w:t>
      </w:r>
      <w:bookmarkEnd w:id="72"/>
      <w:bookmarkEnd w:id="73"/>
    </w:p>
    <w:p w14:paraId="3709726C" w14:textId="4ED5653B" w:rsidR="00CF12A9" w:rsidRPr="00AE6E21" w:rsidRDefault="00CF12A9" w:rsidP="00541CEE">
      <w:pPr>
        <w:pStyle w:val="Body1"/>
        <w:numPr>
          <w:ilvl w:val="0"/>
          <w:numId w:val="0"/>
        </w:numPr>
        <w:jc w:val="left"/>
        <w:rPr>
          <w:sz w:val="24"/>
          <w:szCs w:val="24"/>
        </w:rPr>
      </w:pPr>
    </w:p>
    <w:p w14:paraId="00776B5C"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40"/>
        <w:gridCol w:w="4098"/>
      </w:tblGrid>
      <w:tr w:rsidR="00CF12A9" w:rsidRPr="00AE6E21" w14:paraId="1C08673C" w14:textId="77777777" w:rsidTr="00A1058A">
        <w:tc>
          <w:tcPr>
            <w:tcW w:w="3888" w:type="dxa"/>
          </w:tcPr>
          <w:p w14:paraId="005E5EE6" w14:textId="77777777" w:rsidR="00CF12A9" w:rsidRPr="00DB69F7" w:rsidRDefault="00CF12A9" w:rsidP="00DB69F7">
            <w:pPr>
              <w:pStyle w:val="myHeading6"/>
              <w:jc w:val="left"/>
              <w:rPr>
                <w:sz w:val="24"/>
              </w:rPr>
            </w:pPr>
          </w:p>
        </w:tc>
        <w:tc>
          <w:tcPr>
            <w:tcW w:w="540" w:type="dxa"/>
          </w:tcPr>
          <w:p w14:paraId="3F6B530E"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135E1997"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DB69F7">
              <w:rPr>
                <w:sz w:val="24"/>
              </w:rPr>
              <w:t>Delegated Limit</w:t>
            </w:r>
          </w:p>
        </w:tc>
      </w:tr>
      <w:tr w:rsidR="00CF12A9" w:rsidRPr="00AE6E21" w14:paraId="791BF1C2" w14:textId="77777777" w:rsidTr="00A1058A">
        <w:tc>
          <w:tcPr>
            <w:tcW w:w="3888" w:type="dxa"/>
          </w:tcPr>
          <w:p w14:paraId="096D372D"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DB69F7">
              <w:rPr>
                <w:sz w:val="24"/>
              </w:rPr>
              <w:t>Operating leases – other than property/ accommodation related leases</w:t>
            </w:r>
          </w:p>
        </w:tc>
        <w:tc>
          <w:tcPr>
            <w:tcW w:w="540" w:type="dxa"/>
          </w:tcPr>
          <w:p w14:paraId="3DEA6CAD"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6557EC95" w14:textId="78E23C8F" w:rsidR="00CF12A9" w:rsidRPr="00DB69F7" w:rsidRDefault="001C1D60"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£50,000</w:t>
            </w:r>
          </w:p>
        </w:tc>
      </w:tr>
      <w:tr w:rsidR="00CF12A9" w:rsidRPr="00AE6E21" w14:paraId="44256C53" w14:textId="77777777" w:rsidTr="00A1058A">
        <w:tc>
          <w:tcPr>
            <w:tcW w:w="3888" w:type="dxa"/>
          </w:tcPr>
          <w:p w14:paraId="40169351"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DB69F7">
              <w:rPr>
                <w:sz w:val="24"/>
              </w:rPr>
              <w:t>Gifts</w:t>
            </w:r>
          </w:p>
        </w:tc>
        <w:tc>
          <w:tcPr>
            <w:tcW w:w="540" w:type="dxa"/>
          </w:tcPr>
          <w:p w14:paraId="3D1E5D5F"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50F0E246" w14:textId="3B073E88" w:rsidR="00CF12A9" w:rsidRPr="00DB69F7" w:rsidRDefault="0004690D"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£1,000 in individual cases</w:t>
            </w:r>
          </w:p>
        </w:tc>
      </w:tr>
      <w:tr w:rsidR="00CF12A9" w:rsidRPr="00AE6E21" w14:paraId="612104AD" w14:textId="77777777" w:rsidTr="00A1058A">
        <w:tc>
          <w:tcPr>
            <w:tcW w:w="3888" w:type="dxa"/>
          </w:tcPr>
          <w:p w14:paraId="6AB97E45"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DB69F7">
              <w:rPr>
                <w:sz w:val="24"/>
              </w:rPr>
              <w:t>Special payments</w:t>
            </w:r>
          </w:p>
        </w:tc>
        <w:tc>
          <w:tcPr>
            <w:tcW w:w="540" w:type="dxa"/>
          </w:tcPr>
          <w:p w14:paraId="692E2043"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2998AC91" w14:textId="2FDC3A04" w:rsidR="00CF12A9" w:rsidRPr="00DB69F7" w:rsidRDefault="005E30BD"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£5,000 in individual cases</w:t>
            </w:r>
          </w:p>
        </w:tc>
      </w:tr>
      <w:tr w:rsidR="00CF12A9" w:rsidRPr="00AE6E21" w14:paraId="5532FA29" w14:textId="77777777" w:rsidTr="00A1058A">
        <w:tc>
          <w:tcPr>
            <w:tcW w:w="3888" w:type="dxa"/>
          </w:tcPr>
          <w:p w14:paraId="4ABD3E0F" w14:textId="77777777" w:rsidR="00CF12A9" w:rsidRPr="00DB69F7" w:rsidRDefault="00CF12A9" w:rsidP="00DB69F7">
            <w:pPr>
              <w:pStyle w:val="myHeading6"/>
              <w:spacing w:before="120" w:after="120"/>
              <w:jc w:val="left"/>
              <w:rPr>
                <w:sz w:val="24"/>
              </w:rPr>
            </w:pPr>
            <w:r w:rsidRPr="00DB69F7">
              <w:rPr>
                <w:sz w:val="24"/>
              </w:rPr>
              <w:t>Claims waived or abandoned</w:t>
            </w:r>
          </w:p>
        </w:tc>
        <w:tc>
          <w:tcPr>
            <w:tcW w:w="540" w:type="dxa"/>
          </w:tcPr>
          <w:p w14:paraId="59029DCA"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546C2E24" w14:textId="1AEA4904" w:rsidR="00CF12A9" w:rsidRPr="00DB69F7" w:rsidRDefault="001855B3"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£10,000 in individual cases</w:t>
            </w:r>
          </w:p>
        </w:tc>
      </w:tr>
      <w:tr w:rsidR="00CF12A9" w:rsidRPr="00AE6E21" w14:paraId="1A53B363" w14:textId="77777777" w:rsidTr="00A1058A">
        <w:tc>
          <w:tcPr>
            <w:tcW w:w="3888" w:type="dxa"/>
          </w:tcPr>
          <w:p w14:paraId="1FB3E3FE" w14:textId="77777777" w:rsidR="00CF12A9" w:rsidRPr="00DB69F7" w:rsidRDefault="00CF12A9" w:rsidP="00DB69F7">
            <w:pPr>
              <w:pStyle w:val="myHeading6"/>
              <w:spacing w:before="120" w:after="120"/>
              <w:jc w:val="left"/>
              <w:rPr>
                <w:sz w:val="24"/>
              </w:rPr>
            </w:pPr>
            <w:r w:rsidRPr="00DB69F7">
              <w:rPr>
                <w:sz w:val="24"/>
              </w:rPr>
              <w:t>Write-off of bad debt and/or losses</w:t>
            </w:r>
          </w:p>
        </w:tc>
        <w:tc>
          <w:tcPr>
            <w:tcW w:w="540" w:type="dxa"/>
          </w:tcPr>
          <w:p w14:paraId="533E4CBB"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18128A63" w14:textId="20FEA0F7" w:rsidR="00CF12A9" w:rsidRPr="00DB69F7" w:rsidRDefault="007C4F31"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£10,000 in individual cases</w:t>
            </w:r>
          </w:p>
        </w:tc>
      </w:tr>
      <w:tr w:rsidR="003D655A" w:rsidRPr="00AE6E21" w14:paraId="64098C7C" w14:textId="77777777" w:rsidTr="00A1058A">
        <w:tc>
          <w:tcPr>
            <w:tcW w:w="3888" w:type="dxa"/>
          </w:tcPr>
          <w:p w14:paraId="58564580" w14:textId="77777777" w:rsidR="003D655A" w:rsidRPr="00DB69F7" w:rsidRDefault="003D655A" w:rsidP="00885079">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sz w:val="24"/>
              </w:rPr>
            </w:pPr>
            <w:r w:rsidRPr="00DB69F7">
              <w:rPr>
                <w:sz w:val="24"/>
              </w:rPr>
              <w:t>Major investment programmes/ projects</w:t>
            </w:r>
          </w:p>
          <w:p w14:paraId="76FC3782" w14:textId="77777777" w:rsidR="003D655A" w:rsidRPr="00DB69F7" w:rsidRDefault="003D655A" w:rsidP="00DB69F7">
            <w:pPr>
              <w:pStyle w:val="myHeading6"/>
              <w:spacing w:before="120" w:after="120"/>
              <w:jc w:val="left"/>
              <w:rPr>
                <w:sz w:val="24"/>
              </w:rPr>
            </w:pPr>
          </w:p>
        </w:tc>
        <w:tc>
          <w:tcPr>
            <w:tcW w:w="540" w:type="dxa"/>
          </w:tcPr>
          <w:p w14:paraId="44EA783A" w14:textId="77777777" w:rsidR="003D655A" w:rsidRPr="00DB69F7" w:rsidRDefault="003D655A"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7213289A" w14:textId="00B52FAC" w:rsidR="003D655A" w:rsidRPr="00DB69F7" w:rsidRDefault="003D655A"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£500,000</w:t>
            </w:r>
          </w:p>
        </w:tc>
      </w:tr>
      <w:tr w:rsidR="00ED344B" w:rsidRPr="00AE6E21" w14:paraId="5D49E9C6" w14:textId="77777777" w:rsidTr="00A1058A">
        <w:tc>
          <w:tcPr>
            <w:tcW w:w="3888" w:type="dxa"/>
          </w:tcPr>
          <w:p w14:paraId="6F08E001" w14:textId="0878DB42" w:rsidR="00ED344B" w:rsidRPr="00AE6E21" w:rsidRDefault="00ED344B" w:rsidP="00885079">
            <w:pPr>
              <w:pStyle w:val="myHeading6"/>
              <w:spacing w:before="120" w:after="120"/>
              <w:jc w:val="left"/>
              <w:rPr>
                <w:rFonts w:cs="Arial"/>
                <w:sz w:val="24"/>
                <w:szCs w:val="24"/>
              </w:rPr>
            </w:pPr>
            <w:r w:rsidRPr="00AE6E21">
              <w:rPr>
                <w:rFonts w:cs="Arial"/>
                <w:sz w:val="24"/>
                <w:szCs w:val="24"/>
              </w:rPr>
              <w:t>External business and management consultancies</w:t>
            </w:r>
          </w:p>
        </w:tc>
        <w:tc>
          <w:tcPr>
            <w:tcW w:w="540" w:type="dxa"/>
          </w:tcPr>
          <w:p w14:paraId="42867B7A" w14:textId="77777777" w:rsidR="00ED344B" w:rsidRPr="00AE6E21" w:rsidRDefault="00ED344B" w:rsidP="00885079">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3C3BCD90" w14:textId="1F8025DB" w:rsidR="00ED344B" w:rsidRPr="00AE6E21" w:rsidRDefault="00ED344B" w:rsidP="00885079">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£100,000</w:t>
            </w:r>
          </w:p>
        </w:tc>
      </w:tr>
      <w:tr w:rsidR="00885079" w:rsidRPr="002C4FBD" w14:paraId="4E08F258" w14:textId="77777777" w:rsidTr="00A1058A">
        <w:tc>
          <w:tcPr>
            <w:tcW w:w="3888" w:type="dxa"/>
          </w:tcPr>
          <w:p w14:paraId="2B61CD3F" w14:textId="07BC5E86" w:rsidR="00885079" w:rsidRPr="00AE6E21" w:rsidRDefault="00885079" w:rsidP="00885079">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Non-competitive action</w:t>
            </w:r>
          </w:p>
        </w:tc>
        <w:tc>
          <w:tcPr>
            <w:tcW w:w="540" w:type="dxa"/>
          </w:tcPr>
          <w:p w14:paraId="620BB9D5" w14:textId="77777777" w:rsidR="00885079" w:rsidRPr="00AE6E21" w:rsidRDefault="00885079" w:rsidP="00885079">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p>
        </w:tc>
        <w:tc>
          <w:tcPr>
            <w:tcW w:w="4098" w:type="dxa"/>
          </w:tcPr>
          <w:p w14:paraId="76E5194F" w14:textId="6082FBA4" w:rsidR="00885079" w:rsidRPr="00885079" w:rsidRDefault="00885079" w:rsidP="00885079">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left"/>
              <w:rPr>
                <w:sz w:val="24"/>
              </w:rPr>
            </w:pPr>
            <w:r w:rsidRPr="00AE6E21">
              <w:rPr>
                <w:sz w:val="24"/>
              </w:rPr>
              <w:t>£110,000</w:t>
            </w:r>
          </w:p>
        </w:tc>
      </w:tr>
    </w:tbl>
    <w:p w14:paraId="4846038B"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jc w:val="left"/>
        <w:rPr>
          <w:sz w:val="24"/>
        </w:rPr>
      </w:pPr>
    </w:p>
    <w:p w14:paraId="4102C2B6"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jc w:val="left"/>
        <w:rPr>
          <w:sz w:val="24"/>
        </w:rPr>
      </w:pPr>
    </w:p>
    <w:p w14:paraId="21F4AA71" w14:textId="77777777" w:rsidR="00CF12A9" w:rsidRPr="00DB69F7" w:rsidRDefault="00CF12A9" w:rsidP="00DB69F7">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jc w:val="left"/>
        <w:rPr>
          <w:sz w:val="24"/>
        </w:rPr>
      </w:pPr>
    </w:p>
    <w:sectPr w:rsidR="00CF12A9" w:rsidRPr="00DB69F7" w:rsidSect="00E474F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E927D" w14:textId="77777777" w:rsidR="00CE526B" w:rsidRDefault="00CE526B" w:rsidP="00332DDB">
      <w:r>
        <w:separator/>
      </w:r>
    </w:p>
  </w:endnote>
  <w:endnote w:type="continuationSeparator" w:id="0">
    <w:p w14:paraId="455BA947" w14:textId="77777777" w:rsidR="00CE526B" w:rsidRDefault="00CE526B" w:rsidP="00332DDB">
      <w:r>
        <w:continuationSeparator/>
      </w:r>
    </w:p>
  </w:endnote>
  <w:endnote w:type="continuationNotice" w:id="1">
    <w:p w14:paraId="291D39D3" w14:textId="77777777" w:rsidR="00CE526B" w:rsidRDefault="00CE52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15753"/>
      <w:docPartObj>
        <w:docPartGallery w:val="Page Numbers (Bottom of Page)"/>
        <w:docPartUnique/>
      </w:docPartObj>
    </w:sdtPr>
    <w:sdtEndPr>
      <w:rPr>
        <w:noProof/>
      </w:rPr>
    </w:sdtEndPr>
    <w:sdtContent>
      <w:p w14:paraId="77904B5C" w14:textId="7C87583C" w:rsidR="00CE3D35" w:rsidRDefault="00CE3D35">
        <w:pPr>
          <w:pStyle w:val="Footer"/>
          <w:jc w:val="center"/>
        </w:pPr>
        <w:r>
          <w:fldChar w:fldCharType="begin"/>
        </w:r>
        <w:r>
          <w:instrText xml:space="preserve"> PAGE   \* MERGEFORMAT </w:instrText>
        </w:r>
        <w:r>
          <w:fldChar w:fldCharType="separate"/>
        </w:r>
        <w:r w:rsidR="00E339DA">
          <w:rPr>
            <w:noProof/>
          </w:rPr>
          <w:t>14</w:t>
        </w:r>
        <w:r>
          <w:rPr>
            <w:noProof/>
          </w:rPr>
          <w:fldChar w:fldCharType="end"/>
        </w:r>
      </w:p>
    </w:sdtContent>
  </w:sdt>
  <w:p w14:paraId="7CAE4E4A" w14:textId="77777777" w:rsidR="00CE3D35" w:rsidRDefault="00CE3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A693A" w14:textId="77777777" w:rsidR="00CE526B" w:rsidRDefault="00CE526B" w:rsidP="00332DDB">
      <w:r>
        <w:separator/>
      </w:r>
    </w:p>
  </w:footnote>
  <w:footnote w:type="continuationSeparator" w:id="0">
    <w:p w14:paraId="09629E02" w14:textId="77777777" w:rsidR="00CE526B" w:rsidRDefault="00CE526B" w:rsidP="00332DDB">
      <w:r>
        <w:continuationSeparator/>
      </w:r>
    </w:p>
  </w:footnote>
  <w:footnote w:type="continuationNotice" w:id="1">
    <w:p w14:paraId="6A8B99F3" w14:textId="77777777" w:rsidR="00CE526B" w:rsidRDefault="00CE52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4266" w14:textId="7627330D" w:rsidR="00A1058A" w:rsidRDefault="00A1058A" w:rsidP="00295F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76D"/>
    <w:multiLevelType w:val="multilevel"/>
    <w:tmpl w:val="F2D8DB76"/>
    <w:styleLink w:val="CurrentList1"/>
    <w:lvl w:ilvl="0">
      <w:start w:val="1"/>
      <w:numFmt w:val="decimal"/>
      <w:lvlText w:val="%1. "/>
      <w:lvlJc w:val="left"/>
      <w:pPr>
        <w:tabs>
          <w:tab w:val="num" w:pos="567"/>
        </w:tabs>
        <w:ind w:left="0" w:firstLine="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523" w:hanging="180"/>
      </w:pPr>
      <w:rPr>
        <w:rFonts w:hint="default"/>
      </w:rPr>
    </w:lvl>
    <w:lvl w:ilvl="3">
      <w:start w:val="1"/>
      <w:numFmt w:val="decimal"/>
      <w:lvlText w:val="%4."/>
      <w:lvlJc w:val="left"/>
      <w:pPr>
        <w:ind w:left="1243" w:hanging="360"/>
      </w:pPr>
      <w:rPr>
        <w:rFonts w:hint="default"/>
      </w:rPr>
    </w:lvl>
    <w:lvl w:ilvl="4">
      <w:start w:val="1"/>
      <w:numFmt w:val="lowerLetter"/>
      <w:lvlText w:val="%5."/>
      <w:lvlJc w:val="left"/>
      <w:pPr>
        <w:ind w:left="1963" w:hanging="360"/>
      </w:pPr>
      <w:rPr>
        <w:rFonts w:hint="default"/>
      </w:rPr>
    </w:lvl>
    <w:lvl w:ilvl="5">
      <w:start w:val="1"/>
      <w:numFmt w:val="lowerRoman"/>
      <w:lvlText w:val="%6."/>
      <w:lvlJc w:val="right"/>
      <w:pPr>
        <w:ind w:left="2683" w:hanging="180"/>
      </w:pPr>
      <w:rPr>
        <w:rFonts w:hint="default"/>
      </w:rPr>
    </w:lvl>
    <w:lvl w:ilvl="6">
      <w:start w:val="1"/>
      <w:numFmt w:val="decimal"/>
      <w:lvlText w:val="%7."/>
      <w:lvlJc w:val="left"/>
      <w:pPr>
        <w:ind w:left="3403" w:hanging="360"/>
      </w:pPr>
      <w:rPr>
        <w:rFonts w:hint="default"/>
      </w:rPr>
    </w:lvl>
    <w:lvl w:ilvl="7">
      <w:start w:val="1"/>
      <w:numFmt w:val="lowerLetter"/>
      <w:lvlText w:val="%8."/>
      <w:lvlJc w:val="left"/>
      <w:pPr>
        <w:ind w:left="4123" w:hanging="360"/>
      </w:pPr>
      <w:rPr>
        <w:rFonts w:hint="default"/>
      </w:rPr>
    </w:lvl>
    <w:lvl w:ilvl="8">
      <w:start w:val="1"/>
      <w:numFmt w:val="lowerRoman"/>
      <w:lvlText w:val="%9."/>
      <w:lvlJc w:val="right"/>
      <w:pPr>
        <w:ind w:left="4843" w:hanging="180"/>
      </w:pPr>
      <w:rPr>
        <w:rFonts w:hint="default"/>
      </w:rPr>
    </w:lvl>
  </w:abstractNum>
  <w:abstractNum w:abstractNumId="1" w15:restartNumberingAfterBreak="0">
    <w:nsid w:val="058902CE"/>
    <w:multiLevelType w:val="hybridMultilevel"/>
    <w:tmpl w:val="4B4C224C"/>
    <w:lvl w:ilvl="0" w:tplc="0D2A5834">
      <w:start w:val="1"/>
      <w:numFmt w:val="bullet"/>
      <w:lvlText w:val=""/>
      <w:lvlJc w:val="left"/>
      <w:pPr>
        <w:ind w:left="1414" w:hanging="357"/>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 w15:restartNumberingAfterBreak="0">
    <w:nsid w:val="05BB7B6E"/>
    <w:multiLevelType w:val="hybridMultilevel"/>
    <w:tmpl w:val="06CE83FC"/>
    <w:lvl w:ilvl="0" w:tplc="CFC44942">
      <w:start w:val="1"/>
      <w:numFmt w:val="bullet"/>
      <w:pStyle w:val="Bulleted"/>
      <w:lvlText w:val=""/>
      <w:lvlJc w:val="left"/>
      <w:pPr>
        <w:ind w:left="1134" w:hanging="56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2C0AA4"/>
    <w:multiLevelType w:val="multilevel"/>
    <w:tmpl w:val="7342107A"/>
    <w:lvl w:ilvl="0">
      <w:start w:val="1"/>
      <w:numFmt w:val="decimal"/>
      <w:pStyle w:val="Body1"/>
      <w:lvlText w:val="%1."/>
      <w:lvlJc w:val="left"/>
      <w:pPr>
        <w:ind w:left="0" w:firstLine="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523" w:hanging="180"/>
      </w:pPr>
      <w:rPr>
        <w:rFonts w:hint="default"/>
      </w:rPr>
    </w:lvl>
    <w:lvl w:ilvl="3">
      <w:start w:val="1"/>
      <w:numFmt w:val="decimal"/>
      <w:lvlText w:val="%4."/>
      <w:lvlJc w:val="left"/>
      <w:pPr>
        <w:ind w:left="1243" w:hanging="360"/>
      </w:pPr>
      <w:rPr>
        <w:rFonts w:hint="default"/>
      </w:rPr>
    </w:lvl>
    <w:lvl w:ilvl="4">
      <w:start w:val="1"/>
      <w:numFmt w:val="lowerLetter"/>
      <w:lvlText w:val="%5."/>
      <w:lvlJc w:val="left"/>
      <w:pPr>
        <w:ind w:left="1963" w:hanging="360"/>
      </w:pPr>
      <w:rPr>
        <w:rFonts w:hint="default"/>
      </w:rPr>
    </w:lvl>
    <w:lvl w:ilvl="5">
      <w:start w:val="1"/>
      <w:numFmt w:val="lowerRoman"/>
      <w:lvlText w:val="%6."/>
      <w:lvlJc w:val="right"/>
      <w:pPr>
        <w:ind w:left="2683" w:hanging="180"/>
      </w:pPr>
      <w:rPr>
        <w:rFonts w:hint="default"/>
      </w:rPr>
    </w:lvl>
    <w:lvl w:ilvl="6">
      <w:start w:val="1"/>
      <w:numFmt w:val="decimal"/>
      <w:lvlText w:val="%7."/>
      <w:lvlJc w:val="left"/>
      <w:pPr>
        <w:ind w:left="3403" w:hanging="360"/>
      </w:pPr>
      <w:rPr>
        <w:rFonts w:hint="default"/>
      </w:rPr>
    </w:lvl>
    <w:lvl w:ilvl="7">
      <w:start w:val="1"/>
      <w:numFmt w:val="lowerLetter"/>
      <w:lvlText w:val="%8."/>
      <w:lvlJc w:val="left"/>
      <w:pPr>
        <w:ind w:left="4123" w:hanging="360"/>
      </w:pPr>
      <w:rPr>
        <w:rFonts w:hint="default"/>
      </w:rPr>
    </w:lvl>
    <w:lvl w:ilvl="8">
      <w:start w:val="1"/>
      <w:numFmt w:val="lowerRoman"/>
      <w:lvlText w:val="%9."/>
      <w:lvlJc w:val="right"/>
      <w:pPr>
        <w:ind w:left="4843" w:hanging="180"/>
      </w:pPr>
      <w:rPr>
        <w:rFonts w:hint="default"/>
      </w:rPr>
    </w:lvl>
  </w:abstractNum>
  <w:abstractNum w:abstractNumId="4" w15:restartNumberingAfterBreak="0">
    <w:nsid w:val="0E0C1C2D"/>
    <w:multiLevelType w:val="hybridMultilevel"/>
    <w:tmpl w:val="64AC8298"/>
    <w:lvl w:ilvl="0" w:tplc="9830F2FA">
      <w:start w:val="1"/>
      <w:numFmt w:val="bullet"/>
      <w:lvlText w:val=""/>
      <w:lvlJc w:val="left"/>
      <w:pPr>
        <w:ind w:left="720" w:hanging="360"/>
      </w:pPr>
      <w:rPr>
        <w:rFonts w:ascii="Symbol" w:hAnsi="Symbol"/>
      </w:rPr>
    </w:lvl>
    <w:lvl w:ilvl="1" w:tplc="099AD452">
      <w:start w:val="1"/>
      <w:numFmt w:val="bullet"/>
      <w:lvlText w:val=""/>
      <w:lvlJc w:val="left"/>
      <w:pPr>
        <w:ind w:left="720" w:hanging="360"/>
      </w:pPr>
      <w:rPr>
        <w:rFonts w:ascii="Symbol" w:hAnsi="Symbol"/>
      </w:rPr>
    </w:lvl>
    <w:lvl w:ilvl="2" w:tplc="E738D076">
      <w:start w:val="1"/>
      <w:numFmt w:val="bullet"/>
      <w:lvlText w:val=""/>
      <w:lvlJc w:val="left"/>
      <w:pPr>
        <w:ind w:left="720" w:hanging="360"/>
      </w:pPr>
      <w:rPr>
        <w:rFonts w:ascii="Symbol" w:hAnsi="Symbol"/>
      </w:rPr>
    </w:lvl>
    <w:lvl w:ilvl="3" w:tplc="D48A44C4">
      <w:start w:val="1"/>
      <w:numFmt w:val="bullet"/>
      <w:lvlText w:val=""/>
      <w:lvlJc w:val="left"/>
      <w:pPr>
        <w:ind w:left="720" w:hanging="360"/>
      </w:pPr>
      <w:rPr>
        <w:rFonts w:ascii="Symbol" w:hAnsi="Symbol"/>
      </w:rPr>
    </w:lvl>
    <w:lvl w:ilvl="4" w:tplc="7D8496FC">
      <w:start w:val="1"/>
      <w:numFmt w:val="bullet"/>
      <w:lvlText w:val=""/>
      <w:lvlJc w:val="left"/>
      <w:pPr>
        <w:ind w:left="720" w:hanging="360"/>
      </w:pPr>
      <w:rPr>
        <w:rFonts w:ascii="Symbol" w:hAnsi="Symbol"/>
      </w:rPr>
    </w:lvl>
    <w:lvl w:ilvl="5" w:tplc="ADF4EF22">
      <w:start w:val="1"/>
      <w:numFmt w:val="bullet"/>
      <w:lvlText w:val=""/>
      <w:lvlJc w:val="left"/>
      <w:pPr>
        <w:ind w:left="720" w:hanging="360"/>
      </w:pPr>
      <w:rPr>
        <w:rFonts w:ascii="Symbol" w:hAnsi="Symbol"/>
      </w:rPr>
    </w:lvl>
    <w:lvl w:ilvl="6" w:tplc="7C3CA9DC">
      <w:start w:val="1"/>
      <w:numFmt w:val="bullet"/>
      <w:lvlText w:val=""/>
      <w:lvlJc w:val="left"/>
      <w:pPr>
        <w:ind w:left="720" w:hanging="360"/>
      </w:pPr>
      <w:rPr>
        <w:rFonts w:ascii="Symbol" w:hAnsi="Symbol"/>
      </w:rPr>
    </w:lvl>
    <w:lvl w:ilvl="7" w:tplc="C5F4948C">
      <w:start w:val="1"/>
      <w:numFmt w:val="bullet"/>
      <w:lvlText w:val=""/>
      <w:lvlJc w:val="left"/>
      <w:pPr>
        <w:ind w:left="720" w:hanging="360"/>
      </w:pPr>
      <w:rPr>
        <w:rFonts w:ascii="Symbol" w:hAnsi="Symbol"/>
      </w:rPr>
    </w:lvl>
    <w:lvl w:ilvl="8" w:tplc="49D868B8">
      <w:start w:val="1"/>
      <w:numFmt w:val="bullet"/>
      <w:lvlText w:val=""/>
      <w:lvlJc w:val="left"/>
      <w:pPr>
        <w:ind w:left="720" w:hanging="360"/>
      </w:pPr>
      <w:rPr>
        <w:rFonts w:ascii="Symbol" w:hAnsi="Symbol"/>
      </w:rPr>
    </w:lvl>
  </w:abstractNum>
  <w:abstractNum w:abstractNumId="5" w15:restartNumberingAfterBreak="0">
    <w:nsid w:val="0F0323E5"/>
    <w:multiLevelType w:val="multilevel"/>
    <w:tmpl w:val="618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D5948"/>
    <w:multiLevelType w:val="hybridMultilevel"/>
    <w:tmpl w:val="BAEED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B7016"/>
    <w:multiLevelType w:val="hybridMultilevel"/>
    <w:tmpl w:val="B466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D28C4"/>
    <w:multiLevelType w:val="hybridMultilevel"/>
    <w:tmpl w:val="975C48F4"/>
    <w:lvl w:ilvl="0" w:tplc="94308354">
      <w:start w:val="21"/>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0196B"/>
    <w:multiLevelType w:val="hybridMultilevel"/>
    <w:tmpl w:val="89A64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23C38"/>
    <w:multiLevelType w:val="multilevel"/>
    <w:tmpl w:val="D8467B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36A6E1E"/>
    <w:multiLevelType w:val="hybridMultilevel"/>
    <w:tmpl w:val="992C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1054D"/>
    <w:multiLevelType w:val="hybridMultilevel"/>
    <w:tmpl w:val="F8D6C25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4C702801"/>
    <w:multiLevelType w:val="hybridMultilevel"/>
    <w:tmpl w:val="C7F6B4B8"/>
    <w:lvl w:ilvl="0" w:tplc="08090001">
      <w:start w:val="1"/>
      <w:numFmt w:val="bullet"/>
      <w:lvlText w:val=""/>
      <w:lvlJc w:val="left"/>
      <w:pPr>
        <w:ind w:left="720" w:hanging="360"/>
      </w:pPr>
      <w:rPr>
        <w:rFonts w:ascii="Symbol" w:hAnsi="Symbol" w:hint="default"/>
      </w:rPr>
    </w:lvl>
    <w:lvl w:ilvl="1" w:tplc="A724B9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002CB"/>
    <w:multiLevelType w:val="multilevel"/>
    <w:tmpl w:val="C0227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AD315A2"/>
    <w:multiLevelType w:val="hybridMultilevel"/>
    <w:tmpl w:val="363ACD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6447AF"/>
    <w:multiLevelType w:val="multilevel"/>
    <w:tmpl w:val="87C87E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A168AE"/>
    <w:multiLevelType w:val="hybridMultilevel"/>
    <w:tmpl w:val="2FE00F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A0785B"/>
    <w:multiLevelType w:val="hybridMultilevel"/>
    <w:tmpl w:val="97F2C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7418F8"/>
    <w:multiLevelType w:val="hybridMultilevel"/>
    <w:tmpl w:val="17CC4564"/>
    <w:lvl w:ilvl="0" w:tplc="BE767054">
      <w:start w:val="3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8D2088"/>
    <w:multiLevelType w:val="hybridMultilevel"/>
    <w:tmpl w:val="93606472"/>
    <w:lvl w:ilvl="0" w:tplc="F9E0B1E0">
      <w:start w:val="1"/>
      <w:numFmt w:val="lowerLetter"/>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0CFFB8">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D8F890">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6438EC">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0A27DC">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12D4BA">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84EDF4">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89CAC">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CF522">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A36AA2"/>
    <w:multiLevelType w:val="hybridMultilevel"/>
    <w:tmpl w:val="208E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C45E52"/>
    <w:multiLevelType w:val="hybridMultilevel"/>
    <w:tmpl w:val="F4B45222"/>
    <w:lvl w:ilvl="0" w:tplc="4140AF1A">
      <w:start w:val="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F12EC"/>
    <w:multiLevelType w:val="multilevel"/>
    <w:tmpl w:val="3B5468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57757878">
    <w:abstractNumId w:val="21"/>
  </w:num>
  <w:num w:numId="2" w16cid:durableId="627053803">
    <w:abstractNumId w:val="11"/>
  </w:num>
  <w:num w:numId="3" w16cid:durableId="529343458">
    <w:abstractNumId w:val="3"/>
  </w:num>
  <w:num w:numId="4" w16cid:durableId="1803498247">
    <w:abstractNumId w:val="2"/>
  </w:num>
  <w:num w:numId="5" w16cid:durableId="958293375">
    <w:abstractNumId w:val="17"/>
  </w:num>
  <w:num w:numId="6" w16cid:durableId="2136409937">
    <w:abstractNumId w:val="22"/>
  </w:num>
  <w:num w:numId="7" w16cid:durableId="915673608">
    <w:abstractNumId w:val="3"/>
    <w:lvlOverride w:ilvl="0">
      <w:startOverride w:val="1"/>
    </w:lvlOverride>
  </w:num>
  <w:num w:numId="8" w16cid:durableId="570964676">
    <w:abstractNumId w:val="6"/>
  </w:num>
  <w:num w:numId="9" w16cid:durableId="36778203">
    <w:abstractNumId w:val="13"/>
  </w:num>
  <w:num w:numId="10" w16cid:durableId="196898867">
    <w:abstractNumId w:val="8"/>
  </w:num>
  <w:num w:numId="11" w16cid:durableId="946890950">
    <w:abstractNumId w:val="15"/>
  </w:num>
  <w:num w:numId="12" w16cid:durableId="613294327">
    <w:abstractNumId w:val="5"/>
  </w:num>
  <w:num w:numId="13" w16cid:durableId="1375278214">
    <w:abstractNumId w:val="20"/>
  </w:num>
  <w:num w:numId="14" w16cid:durableId="1463159932">
    <w:abstractNumId w:val="19"/>
  </w:num>
  <w:num w:numId="15" w16cid:durableId="1168207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490623">
    <w:abstractNumId w:val="2"/>
  </w:num>
  <w:num w:numId="17" w16cid:durableId="587814373">
    <w:abstractNumId w:val="0"/>
  </w:num>
  <w:num w:numId="18" w16cid:durableId="2052142702">
    <w:abstractNumId w:val="18"/>
  </w:num>
  <w:num w:numId="19" w16cid:durableId="1505589778">
    <w:abstractNumId w:val="9"/>
  </w:num>
  <w:num w:numId="20" w16cid:durableId="954752851">
    <w:abstractNumId w:val="3"/>
  </w:num>
  <w:num w:numId="21" w16cid:durableId="174787238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1015626">
    <w:abstractNumId w:val="1"/>
  </w:num>
  <w:num w:numId="23" w16cid:durableId="738789654">
    <w:abstractNumId w:val="4"/>
  </w:num>
  <w:num w:numId="24" w16cid:durableId="962152490">
    <w:abstractNumId w:val="7"/>
  </w:num>
  <w:num w:numId="25" w16cid:durableId="707144824">
    <w:abstractNumId w:val="12"/>
  </w:num>
  <w:num w:numId="26" w16cid:durableId="128667329">
    <w:abstractNumId w:val="14"/>
  </w:num>
  <w:num w:numId="27" w16cid:durableId="331613863">
    <w:abstractNumId w:val="10"/>
  </w:num>
  <w:num w:numId="28" w16cid:durableId="176189939">
    <w:abstractNumId w:val="23"/>
  </w:num>
  <w:num w:numId="29" w16cid:durableId="1201821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52"/>
    <w:rsid w:val="00002F96"/>
    <w:rsid w:val="00003073"/>
    <w:rsid w:val="00005948"/>
    <w:rsid w:val="00011E04"/>
    <w:rsid w:val="00013494"/>
    <w:rsid w:val="00020216"/>
    <w:rsid w:val="00022A03"/>
    <w:rsid w:val="000241CA"/>
    <w:rsid w:val="00024846"/>
    <w:rsid w:val="0002579A"/>
    <w:rsid w:val="00026577"/>
    <w:rsid w:val="0002669B"/>
    <w:rsid w:val="0002742D"/>
    <w:rsid w:val="0003047C"/>
    <w:rsid w:val="000315D0"/>
    <w:rsid w:val="0003264C"/>
    <w:rsid w:val="00034509"/>
    <w:rsid w:val="00034975"/>
    <w:rsid w:val="00035345"/>
    <w:rsid w:val="0003572F"/>
    <w:rsid w:val="000375F1"/>
    <w:rsid w:val="00037EB4"/>
    <w:rsid w:val="00040150"/>
    <w:rsid w:val="00041118"/>
    <w:rsid w:val="00041349"/>
    <w:rsid w:val="00045085"/>
    <w:rsid w:val="00045359"/>
    <w:rsid w:val="0004690D"/>
    <w:rsid w:val="00047F89"/>
    <w:rsid w:val="00050A11"/>
    <w:rsid w:val="00051298"/>
    <w:rsid w:val="000513A0"/>
    <w:rsid w:val="0005472B"/>
    <w:rsid w:val="000550B1"/>
    <w:rsid w:val="00055AB1"/>
    <w:rsid w:val="00060245"/>
    <w:rsid w:val="0006276D"/>
    <w:rsid w:val="000661CF"/>
    <w:rsid w:val="0007280A"/>
    <w:rsid w:val="00073B3B"/>
    <w:rsid w:val="00074967"/>
    <w:rsid w:val="00074AFE"/>
    <w:rsid w:val="000755D3"/>
    <w:rsid w:val="00075ACF"/>
    <w:rsid w:val="00077314"/>
    <w:rsid w:val="000852B7"/>
    <w:rsid w:val="00085A1D"/>
    <w:rsid w:val="00086931"/>
    <w:rsid w:val="00090994"/>
    <w:rsid w:val="00091DF9"/>
    <w:rsid w:val="00093FA5"/>
    <w:rsid w:val="00096721"/>
    <w:rsid w:val="00096DD0"/>
    <w:rsid w:val="000A0417"/>
    <w:rsid w:val="000A153A"/>
    <w:rsid w:val="000A22A6"/>
    <w:rsid w:val="000A3576"/>
    <w:rsid w:val="000A3D80"/>
    <w:rsid w:val="000A52CB"/>
    <w:rsid w:val="000A5DD8"/>
    <w:rsid w:val="000A6D0C"/>
    <w:rsid w:val="000A7A1C"/>
    <w:rsid w:val="000A7ED5"/>
    <w:rsid w:val="000B12F2"/>
    <w:rsid w:val="000B2AA3"/>
    <w:rsid w:val="000B3382"/>
    <w:rsid w:val="000B740B"/>
    <w:rsid w:val="000C0119"/>
    <w:rsid w:val="000C1AA3"/>
    <w:rsid w:val="000D0939"/>
    <w:rsid w:val="000D4B62"/>
    <w:rsid w:val="000E0CF1"/>
    <w:rsid w:val="000E2736"/>
    <w:rsid w:val="000E2AD4"/>
    <w:rsid w:val="000E2CB4"/>
    <w:rsid w:val="000E4D30"/>
    <w:rsid w:val="000E6592"/>
    <w:rsid w:val="000F0EAB"/>
    <w:rsid w:val="000F192C"/>
    <w:rsid w:val="000F1B46"/>
    <w:rsid w:val="000F2033"/>
    <w:rsid w:val="000F2CEB"/>
    <w:rsid w:val="000F6DEB"/>
    <w:rsid w:val="0010121B"/>
    <w:rsid w:val="00105ABF"/>
    <w:rsid w:val="00107009"/>
    <w:rsid w:val="001070CB"/>
    <w:rsid w:val="0010749C"/>
    <w:rsid w:val="00110E3E"/>
    <w:rsid w:val="00112097"/>
    <w:rsid w:val="00112922"/>
    <w:rsid w:val="00115C6E"/>
    <w:rsid w:val="00116CD5"/>
    <w:rsid w:val="001212E9"/>
    <w:rsid w:val="001213A9"/>
    <w:rsid w:val="00121EEE"/>
    <w:rsid w:val="001228C5"/>
    <w:rsid w:val="00123183"/>
    <w:rsid w:val="0012391B"/>
    <w:rsid w:val="00127E48"/>
    <w:rsid w:val="00130C5E"/>
    <w:rsid w:val="00131C28"/>
    <w:rsid w:val="0013515C"/>
    <w:rsid w:val="0013548D"/>
    <w:rsid w:val="00137097"/>
    <w:rsid w:val="00140153"/>
    <w:rsid w:val="001419FC"/>
    <w:rsid w:val="00142968"/>
    <w:rsid w:val="00142E68"/>
    <w:rsid w:val="00145356"/>
    <w:rsid w:val="00146A72"/>
    <w:rsid w:val="00147005"/>
    <w:rsid w:val="0014734D"/>
    <w:rsid w:val="001477A0"/>
    <w:rsid w:val="001511E7"/>
    <w:rsid w:val="001515B9"/>
    <w:rsid w:val="001559E1"/>
    <w:rsid w:val="0015677A"/>
    <w:rsid w:val="00160E49"/>
    <w:rsid w:val="00160F0B"/>
    <w:rsid w:val="0016110D"/>
    <w:rsid w:val="00161BF5"/>
    <w:rsid w:val="001658A4"/>
    <w:rsid w:val="00165C94"/>
    <w:rsid w:val="001660CC"/>
    <w:rsid w:val="001678DF"/>
    <w:rsid w:val="0017241B"/>
    <w:rsid w:val="00174684"/>
    <w:rsid w:val="00175A19"/>
    <w:rsid w:val="001767C9"/>
    <w:rsid w:val="001777F5"/>
    <w:rsid w:val="00184452"/>
    <w:rsid w:val="001855B3"/>
    <w:rsid w:val="001860F6"/>
    <w:rsid w:val="0018618D"/>
    <w:rsid w:val="001861E7"/>
    <w:rsid w:val="00191734"/>
    <w:rsid w:val="001926A8"/>
    <w:rsid w:val="00192820"/>
    <w:rsid w:val="00192B0A"/>
    <w:rsid w:val="00193E3B"/>
    <w:rsid w:val="00195679"/>
    <w:rsid w:val="001A0442"/>
    <w:rsid w:val="001A22AB"/>
    <w:rsid w:val="001A39BE"/>
    <w:rsid w:val="001B29FE"/>
    <w:rsid w:val="001C0058"/>
    <w:rsid w:val="001C0293"/>
    <w:rsid w:val="001C16A7"/>
    <w:rsid w:val="001C178D"/>
    <w:rsid w:val="001C1D60"/>
    <w:rsid w:val="001C3E4B"/>
    <w:rsid w:val="001C57A9"/>
    <w:rsid w:val="001C68CD"/>
    <w:rsid w:val="001D2AE2"/>
    <w:rsid w:val="001D41F3"/>
    <w:rsid w:val="001D425F"/>
    <w:rsid w:val="001D4B9A"/>
    <w:rsid w:val="001D5523"/>
    <w:rsid w:val="001D5E7E"/>
    <w:rsid w:val="001D64D6"/>
    <w:rsid w:val="001D7279"/>
    <w:rsid w:val="001E1016"/>
    <w:rsid w:val="001E38A6"/>
    <w:rsid w:val="001E5091"/>
    <w:rsid w:val="001E655A"/>
    <w:rsid w:val="001E78B4"/>
    <w:rsid w:val="001F0305"/>
    <w:rsid w:val="001F168B"/>
    <w:rsid w:val="001F1EAC"/>
    <w:rsid w:val="001F60EA"/>
    <w:rsid w:val="001F74C6"/>
    <w:rsid w:val="001F7666"/>
    <w:rsid w:val="001F7CF1"/>
    <w:rsid w:val="00200358"/>
    <w:rsid w:val="0020173C"/>
    <w:rsid w:val="00202EC8"/>
    <w:rsid w:val="002038E4"/>
    <w:rsid w:val="00203BAA"/>
    <w:rsid w:val="00206441"/>
    <w:rsid w:val="00206E5A"/>
    <w:rsid w:val="0021125A"/>
    <w:rsid w:val="00211771"/>
    <w:rsid w:val="00213AB1"/>
    <w:rsid w:val="0021526C"/>
    <w:rsid w:val="00217069"/>
    <w:rsid w:val="0021727E"/>
    <w:rsid w:val="00217732"/>
    <w:rsid w:val="002218CF"/>
    <w:rsid w:val="0022236C"/>
    <w:rsid w:val="0022328F"/>
    <w:rsid w:val="00224463"/>
    <w:rsid w:val="00224D7C"/>
    <w:rsid w:val="00225C46"/>
    <w:rsid w:val="0022794A"/>
    <w:rsid w:val="00227997"/>
    <w:rsid w:val="00231748"/>
    <w:rsid w:val="00231A13"/>
    <w:rsid w:val="002324BE"/>
    <w:rsid w:val="00233AAC"/>
    <w:rsid w:val="00240B0C"/>
    <w:rsid w:val="00242125"/>
    <w:rsid w:val="0024388D"/>
    <w:rsid w:val="00243ED5"/>
    <w:rsid w:val="002452E5"/>
    <w:rsid w:val="00245E08"/>
    <w:rsid w:val="0024689F"/>
    <w:rsid w:val="002469D8"/>
    <w:rsid w:val="00246CA3"/>
    <w:rsid w:val="00247310"/>
    <w:rsid w:val="002537BF"/>
    <w:rsid w:val="00256FCE"/>
    <w:rsid w:val="0025756A"/>
    <w:rsid w:val="002600DE"/>
    <w:rsid w:val="00263000"/>
    <w:rsid w:val="00264899"/>
    <w:rsid w:val="00264A1C"/>
    <w:rsid w:val="00265842"/>
    <w:rsid w:val="00266342"/>
    <w:rsid w:val="00266868"/>
    <w:rsid w:val="00271A4B"/>
    <w:rsid w:val="00271C3D"/>
    <w:rsid w:val="002721D5"/>
    <w:rsid w:val="0027497D"/>
    <w:rsid w:val="002774EE"/>
    <w:rsid w:val="002809BA"/>
    <w:rsid w:val="00280DF2"/>
    <w:rsid w:val="002813BF"/>
    <w:rsid w:val="002843A0"/>
    <w:rsid w:val="002844C0"/>
    <w:rsid w:val="002847AA"/>
    <w:rsid w:val="00284D53"/>
    <w:rsid w:val="00286520"/>
    <w:rsid w:val="002873FF"/>
    <w:rsid w:val="0028771C"/>
    <w:rsid w:val="00295F6F"/>
    <w:rsid w:val="002A3223"/>
    <w:rsid w:val="002A4659"/>
    <w:rsid w:val="002B0537"/>
    <w:rsid w:val="002B1634"/>
    <w:rsid w:val="002B1E77"/>
    <w:rsid w:val="002B2BC9"/>
    <w:rsid w:val="002B382A"/>
    <w:rsid w:val="002B53B3"/>
    <w:rsid w:val="002B64E4"/>
    <w:rsid w:val="002C02EE"/>
    <w:rsid w:val="002C1615"/>
    <w:rsid w:val="002C2E74"/>
    <w:rsid w:val="002C4147"/>
    <w:rsid w:val="002C4FBD"/>
    <w:rsid w:val="002C5351"/>
    <w:rsid w:val="002C53DC"/>
    <w:rsid w:val="002D19CB"/>
    <w:rsid w:val="002D2AFE"/>
    <w:rsid w:val="002D77D4"/>
    <w:rsid w:val="002E0AFA"/>
    <w:rsid w:val="002E3787"/>
    <w:rsid w:val="002E3A34"/>
    <w:rsid w:val="002E41BF"/>
    <w:rsid w:val="002E51AA"/>
    <w:rsid w:val="002E51C3"/>
    <w:rsid w:val="002E71E0"/>
    <w:rsid w:val="002F140C"/>
    <w:rsid w:val="002F1BE7"/>
    <w:rsid w:val="002F1F02"/>
    <w:rsid w:val="002F1F16"/>
    <w:rsid w:val="002F321C"/>
    <w:rsid w:val="002F3E21"/>
    <w:rsid w:val="002F3ECE"/>
    <w:rsid w:val="002F3F52"/>
    <w:rsid w:val="002F5733"/>
    <w:rsid w:val="002F5883"/>
    <w:rsid w:val="002F5DAB"/>
    <w:rsid w:val="002F6ECD"/>
    <w:rsid w:val="002F7932"/>
    <w:rsid w:val="0030276C"/>
    <w:rsid w:val="00302B86"/>
    <w:rsid w:val="00302E78"/>
    <w:rsid w:val="00304D98"/>
    <w:rsid w:val="00305429"/>
    <w:rsid w:val="00305446"/>
    <w:rsid w:val="00311C09"/>
    <w:rsid w:val="00314F4B"/>
    <w:rsid w:val="0032107E"/>
    <w:rsid w:val="003256EE"/>
    <w:rsid w:val="00327FC3"/>
    <w:rsid w:val="00331EDC"/>
    <w:rsid w:val="003327D3"/>
    <w:rsid w:val="00332D7D"/>
    <w:rsid w:val="00332DDB"/>
    <w:rsid w:val="00335870"/>
    <w:rsid w:val="00335E46"/>
    <w:rsid w:val="00336FC1"/>
    <w:rsid w:val="0034075A"/>
    <w:rsid w:val="003413DB"/>
    <w:rsid w:val="00341EA9"/>
    <w:rsid w:val="003520CB"/>
    <w:rsid w:val="00356D88"/>
    <w:rsid w:val="00361C6A"/>
    <w:rsid w:val="00363875"/>
    <w:rsid w:val="0036648C"/>
    <w:rsid w:val="0036692C"/>
    <w:rsid w:val="003703CD"/>
    <w:rsid w:val="003738D2"/>
    <w:rsid w:val="00374280"/>
    <w:rsid w:val="003750F2"/>
    <w:rsid w:val="00377EC3"/>
    <w:rsid w:val="00380355"/>
    <w:rsid w:val="00380911"/>
    <w:rsid w:val="00382D1E"/>
    <w:rsid w:val="003848BA"/>
    <w:rsid w:val="00385CC2"/>
    <w:rsid w:val="00386E5F"/>
    <w:rsid w:val="003878BF"/>
    <w:rsid w:val="00390662"/>
    <w:rsid w:val="00392A32"/>
    <w:rsid w:val="00394347"/>
    <w:rsid w:val="003A2606"/>
    <w:rsid w:val="003A4CC2"/>
    <w:rsid w:val="003B0578"/>
    <w:rsid w:val="003B469B"/>
    <w:rsid w:val="003B5E9B"/>
    <w:rsid w:val="003B6661"/>
    <w:rsid w:val="003B77AF"/>
    <w:rsid w:val="003B7AD4"/>
    <w:rsid w:val="003C3C7E"/>
    <w:rsid w:val="003C4B78"/>
    <w:rsid w:val="003C503F"/>
    <w:rsid w:val="003C7D8D"/>
    <w:rsid w:val="003D2EAA"/>
    <w:rsid w:val="003D49B6"/>
    <w:rsid w:val="003D6535"/>
    <w:rsid w:val="003D655A"/>
    <w:rsid w:val="003D69FD"/>
    <w:rsid w:val="003D7AD1"/>
    <w:rsid w:val="003E194C"/>
    <w:rsid w:val="003E541D"/>
    <w:rsid w:val="003E5F76"/>
    <w:rsid w:val="003F01ED"/>
    <w:rsid w:val="003F09F7"/>
    <w:rsid w:val="003F0D7C"/>
    <w:rsid w:val="003F2139"/>
    <w:rsid w:val="003F5168"/>
    <w:rsid w:val="003F5821"/>
    <w:rsid w:val="003F69A3"/>
    <w:rsid w:val="003F6CC6"/>
    <w:rsid w:val="003F6E43"/>
    <w:rsid w:val="00400A63"/>
    <w:rsid w:val="00400C25"/>
    <w:rsid w:val="00404B05"/>
    <w:rsid w:val="00406576"/>
    <w:rsid w:val="00411B82"/>
    <w:rsid w:val="00412003"/>
    <w:rsid w:val="00412014"/>
    <w:rsid w:val="004128BA"/>
    <w:rsid w:val="00414288"/>
    <w:rsid w:val="004151B1"/>
    <w:rsid w:val="00415E73"/>
    <w:rsid w:val="004160D3"/>
    <w:rsid w:val="00422809"/>
    <w:rsid w:val="00424B7B"/>
    <w:rsid w:val="00425CAB"/>
    <w:rsid w:val="00426943"/>
    <w:rsid w:val="00431B8B"/>
    <w:rsid w:val="00433AC7"/>
    <w:rsid w:val="00441222"/>
    <w:rsid w:val="00441B77"/>
    <w:rsid w:val="00442329"/>
    <w:rsid w:val="004426C9"/>
    <w:rsid w:val="00443136"/>
    <w:rsid w:val="00443299"/>
    <w:rsid w:val="00444367"/>
    <w:rsid w:val="0044594B"/>
    <w:rsid w:val="00446BCF"/>
    <w:rsid w:val="00447BC6"/>
    <w:rsid w:val="00452AE0"/>
    <w:rsid w:val="00453326"/>
    <w:rsid w:val="00454542"/>
    <w:rsid w:val="00455E62"/>
    <w:rsid w:val="00455E84"/>
    <w:rsid w:val="00456403"/>
    <w:rsid w:val="0045657B"/>
    <w:rsid w:val="004569DB"/>
    <w:rsid w:val="004574E9"/>
    <w:rsid w:val="004575CA"/>
    <w:rsid w:val="0046413D"/>
    <w:rsid w:val="00467237"/>
    <w:rsid w:val="00467D5D"/>
    <w:rsid w:val="00471499"/>
    <w:rsid w:val="004715DB"/>
    <w:rsid w:val="00471D20"/>
    <w:rsid w:val="0047245C"/>
    <w:rsid w:val="00474DDB"/>
    <w:rsid w:val="00475F0D"/>
    <w:rsid w:val="00476C5A"/>
    <w:rsid w:val="00476E14"/>
    <w:rsid w:val="004772CD"/>
    <w:rsid w:val="004775DC"/>
    <w:rsid w:val="00481403"/>
    <w:rsid w:val="004820F8"/>
    <w:rsid w:val="00484389"/>
    <w:rsid w:val="00487396"/>
    <w:rsid w:val="00487D93"/>
    <w:rsid w:val="00490014"/>
    <w:rsid w:val="004923AB"/>
    <w:rsid w:val="00494540"/>
    <w:rsid w:val="00494D34"/>
    <w:rsid w:val="004969D5"/>
    <w:rsid w:val="004A00AD"/>
    <w:rsid w:val="004A025A"/>
    <w:rsid w:val="004A1598"/>
    <w:rsid w:val="004A163A"/>
    <w:rsid w:val="004A2BBC"/>
    <w:rsid w:val="004A32A1"/>
    <w:rsid w:val="004A6FFE"/>
    <w:rsid w:val="004B0DD9"/>
    <w:rsid w:val="004B233E"/>
    <w:rsid w:val="004B2479"/>
    <w:rsid w:val="004B2974"/>
    <w:rsid w:val="004B3003"/>
    <w:rsid w:val="004B30B2"/>
    <w:rsid w:val="004B5A9D"/>
    <w:rsid w:val="004B6078"/>
    <w:rsid w:val="004B6EAA"/>
    <w:rsid w:val="004C1E96"/>
    <w:rsid w:val="004C27B6"/>
    <w:rsid w:val="004C3270"/>
    <w:rsid w:val="004C3A73"/>
    <w:rsid w:val="004C70F5"/>
    <w:rsid w:val="004C7A9D"/>
    <w:rsid w:val="004D0FCA"/>
    <w:rsid w:val="004D5009"/>
    <w:rsid w:val="004E1217"/>
    <w:rsid w:val="004E1368"/>
    <w:rsid w:val="004E2299"/>
    <w:rsid w:val="004E56FD"/>
    <w:rsid w:val="004E59C9"/>
    <w:rsid w:val="004E7710"/>
    <w:rsid w:val="004E7C5F"/>
    <w:rsid w:val="004F010B"/>
    <w:rsid w:val="004F21CD"/>
    <w:rsid w:val="004F6A14"/>
    <w:rsid w:val="004F79B1"/>
    <w:rsid w:val="005005B8"/>
    <w:rsid w:val="00505AEE"/>
    <w:rsid w:val="0050718A"/>
    <w:rsid w:val="005072B9"/>
    <w:rsid w:val="005108D4"/>
    <w:rsid w:val="00510FF8"/>
    <w:rsid w:val="00512E6F"/>
    <w:rsid w:val="005133FD"/>
    <w:rsid w:val="005143B6"/>
    <w:rsid w:val="00515378"/>
    <w:rsid w:val="0051577F"/>
    <w:rsid w:val="00516524"/>
    <w:rsid w:val="005168D5"/>
    <w:rsid w:val="005170E7"/>
    <w:rsid w:val="005202C1"/>
    <w:rsid w:val="00520CFE"/>
    <w:rsid w:val="0052234B"/>
    <w:rsid w:val="00522EB7"/>
    <w:rsid w:val="0052375D"/>
    <w:rsid w:val="00523F38"/>
    <w:rsid w:val="00527115"/>
    <w:rsid w:val="00527A7C"/>
    <w:rsid w:val="00527CF2"/>
    <w:rsid w:val="0053020A"/>
    <w:rsid w:val="00531ECA"/>
    <w:rsid w:val="005322FC"/>
    <w:rsid w:val="005325EF"/>
    <w:rsid w:val="005364D8"/>
    <w:rsid w:val="00537A55"/>
    <w:rsid w:val="005411D1"/>
    <w:rsid w:val="00541CB7"/>
    <w:rsid w:val="00541CEE"/>
    <w:rsid w:val="00542A3B"/>
    <w:rsid w:val="005458C0"/>
    <w:rsid w:val="00547724"/>
    <w:rsid w:val="00551454"/>
    <w:rsid w:val="005519C5"/>
    <w:rsid w:val="00551CB8"/>
    <w:rsid w:val="00553073"/>
    <w:rsid w:val="00554224"/>
    <w:rsid w:val="0055515E"/>
    <w:rsid w:val="00555B4D"/>
    <w:rsid w:val="0055616A"/>
    <w:rsid w:val="00561A0B"/>
    <w:rsid w:val="0057181F"/>
    <w:rsid w:val="005719C6"/>
    <w:rsid w:val="00571C58"/>
    <w:rsid w:val="005739AC"/>
    <w:rsid w:val="00577EAE"/>
    <w:rsid w:val="00577F83"/>
    <w:rsid w:val="00583F71"/>
    <w:rsid w:val="005855D9"/>
    <w:rsid w:val="00585957"/>
    <w:rsid w:val="00586FF5"/>
    <w:rsid w:val="005873D4"/>
    <w:rsid w:val="00587FB6"/>
    <w:rsid w:val="00593853"/>
    <w:rsid w:val="00594165"/>
    <w:rsid w:val="0059709E"/>
    <w:rsid w:val="005973A5"/>
    <w:rsid w:val="00597CD1"/>
    <w:rsid w:val="005A0834"/>
    <w:rsid w:val="005A15C2"/>
    <w:rsid w:val="005A1E20"/>
    <w:rsid w:val="005A2A37"/>
    <w:rsid w:val="005A5CCB"/>
    <w:rsid w:val="005A71D0"/>
    <w:rsid w:val="005A72A2"/>
    <w:rsid w:val="005A747D"/>
    <w:rsid w:val="005A7E22"/>
    <w:rsid w:val="005B0249"/>
    <w:rsid w:val="005B06D5"/>
    <w:rsid w:val="005B11C6"/>
    <w:rsid w:val="005B3E45"/>
    <w:rsid w:val="005B4A1E"/>
    <w:rsid w:val="005B5969"/>
    <w:rsid w:val="005C234F"/>
    <w:rsid w:val="005C2401"/>
    <w:rsid w:val="005C3816"/>
    <w:rsid w:val="005C40DD"/>
    <w:rsid w:val="005C564A"/>
    <w:rsid w:val="005C6CC3"/>
    <w:rsid w:val="005D0E38"/>
    <w:rsid w:val="005D1144"/>
    <w:rsid w:val="005D25FA"/>
    <w:rsid w:val="005D2A43"/>
    <w:rsid w:val="005D5F5A"/>
    <w:rsid w:val="005D6AAB"/>
    <w:rsid w:val="005E30BD"/>
    <w:rsid w:val="005E3785"/>
    <w:rsid w:val="005E3787"/>
    <w:rsid w:val="005E6AFC"/>
    <w:rsid w:val="005F0496"/>
    <w:rsid w:val="005F3010"/>
    <w:rsid w:val="00600FA6"/>
    <w:rsid w:val="006029F1"/>
    <w:rsid w:val="00602F22"/>
    <w:rsid w:val="00603757"/>
    <w:rsid w:val="00603D18"/>
    <w:rsid w:val="00603E21"/>
    <w:rsid w:val="00604E52"/>
    <w:rsid w:val="00605755"/>
    <w:rsid w:val="00607B68"/>
    <w:rsid w:val="00612024"/>
    <w:rsid w:val="006137AD"/>
    <w:rsid w:val="00614C19"/>
    <w:rsid w:val="00614EE0"/>
    <w:rsid w:val="006167FE"/>
    <w:rsid w:val="00616A39"/>
    <w:rsid w:val="00617117"/>
    <w:rsid w:val="00621C17"/>
    <w:rsid w:val="00622C35"/>
    <w:rsid w:val="006234B1"/>
    <w:rsid w:val="006237B8"/>
    <w:rsid w:val="00624E47"/>
    <w:rsid w:val="006254AE"/>
    <w:rsid w:val="0062597D"/>
    <w:rsid w:val="006304C2"/>
    <w:rsid w:val="00630BAF"/>
    <w:rsid w:val="006312C8"/>
    <w:rsid w:val="006321C3"/>
    <w:rsid w:val="006335EC"/>
    <w:rsid w:val="006354A6"/>
    <w:rsid w:val="0063636A"/>
    <w:rsid w:val="00636EB1"/>
    <w:rsid w:val="00642554"/>
    <w:rsid w:val="006436F7"/>
    <w:rsid w:val="006447AD"/>
    <w:rsid w:val="00645937"/>
    <w:rsid w:val="0065147B"/>
    <w:rsid w:val="0065202E"/>
    <w:rsid w:val="0065269B"/>
    <w:rsid w:val="0065412E"/>
    <w:rsid w:val="00654A46"/>
    <w:rsid w:val="00657E0A"/>
    <w:rsid w:val="00660828"/>
    <w:rsid w:val="00660D12"/>
    <w:rsid w:val="006615CE"/>
    <w:rsid w:val="00661A3A"/>
    <w:rsid w:val="0066441A"/>
    <w:rsid w:val="00664A61"/>
    <w:rsid w:val="00667523"/>
    <w:rsid w:val="00667F78"/>
    <w:rsid w:val="00672185"/>
    <w:rsid w:val="00674D64"/>
    <w:rsid w:val="00675649"/>
    <w:rsid w:val="006768A7"/>
    <w:rsid w:val="00676CA2"/>
    <w:rsid w:val="006775E0"/>
    <w:rsid w:val="006800D7"/>
    <w:rsid w:val="006810D9"/>
    <w:rsid w:val="0068324B"/>
    <w:rsid w:val="00683A3E"/>
    <w:rsid w:val="00683DAD"/>
    <w:rsid w:val="00684918"/>
    <w:rsid w:val="00684B67"/>
    <w:rsid w:val="0068669A"/>
    <w:rsid w:val="00686F56"/>
    <w:rsid w:val="00687422"/>
    <w:rsid w:val="00687595"/>
    <w:rsid w:val="006916E5"/>
    <w:rsid w:val="00691714"/>
    <w:rsid w:val="00693919"/>
    <w:rsid w:val="00693954"/>
    <w:rsid w:val="006947F8"/>
    <w:rsid w:val="00694CD2"/>
    <w:rsid w:val="006A2352"/>
    <w:rsid w:val="006A23AE"/>
    <w:rsid w:val="006A5CCF"/>
    <w:rsid w:val="006A7A22"/>
    <w:rsid w:val="006B102A"/>
    <w:rsid w:val="006B1870"/>
    <w:rsid w:val="006B4365"/>
    <w:rsid w:val="006B5528"/>
    <w:rsid w:val="006B5E6F"/>
    <w:rsid w:val="006C064F"/>
    <w:rsid w:val="006C1B83"/>
    <w:rsid w:val="006C2A4C"/>
    <w:rsid w:val="006C2B91"/>
    <w:rsid w:val="006C2DBB"/>
    <w:rsid w:val="006C4DEF"/>
    <w:rsid w:val="006C4EBB"/>
    <w:rsid w:val="006C66E6"/>
    <w:rsid w:val="006D213D"/>
    <w:rsid w:val="006D53B4"/>
    <w:rsid w:val="006D5C5A"/>
    <w:rsid w:val="006D6C34"/>
    <w:rsid w:val="006D71FB"/>
    <w:rsid w:val="006E5B3D"/>
    <w:rsid w:val="006E7913"/>
    <w:rsid w:val="006F2882"/>
    <w:rsid w:val="006F4184"/>
    <w:rsid w:val="006F49E1"/>
    <w:rsid w:val="006F5935"/>
    <w:rsid w:val="006F7E26"/>
    <w:rsid w:val="006F7F07"/>
    <w:rsid w:val="0070063E"/>
    <w:rsid w:val="00700B72"/>
    <w:rsid w:val="007019FC"/>
    <w:rsid w:val="0070429A"/>
    <w:rsid w:val="00706C1B"/>
    <w:rsid w:val="00711B08"/>
    <w:rsid w:val="00714536"/>
    <w:rsid w:val="00714978"/>
    <w:rsid w:val="00714C2C"/>
    <w:rsid w:val="00715B91"/>
    <w:rsid w:val="0072028F"/>
    <w:rsid w:val="007229B7"/>
    <w:rsid w:val="007236CB"/>
    <w:rsid w:val="00726643"/>
    <w:rsid w:val="00726CDE"/>
    <w:rsid w:val="00730BC7"/>
    <w:rsid w:val="00731F1F"/>
    <w:rsid w:val="007328A7"/>
    <w:rsid w:val="00732AFC"/>
    <w:rsid w:val="007357AF"/>
    <w:rsid w:val="00736611"/>
    <w:rsid w:val="007374F4"/>
    <w:rsid w:val="00741F2E"/>
    <w:rsid w:val="007429B0"/>
    <w:rsid w:val="0074333B"/>
    <w:rsid w:val="0074388A"/>
    <w:rsid w:val="00744E66"/>
    <w:rsid w:val="00745B3A"/>
    <w:rsid w:val="00750DA6"/>
    <w:rsid w:val="007529FE"/>
    <w:rsid w:val="007531C0"/>
    <w:rsid w:val="00754BB4"/>
    <w:rsid w:val="00754C57"/>
    <w:rsid w:val="007557E8"/>
    <w:rsid w:val="007623C7"/>
    <w:rsid w:val="007642B9"/>
    <w:rsid w:val="007647F0"/>
    <w:rsid w:val="00767187"/>
    <w:rsid w:val="00767CD0"/>
    <w:rsid w:val="00771895"/>
    <w:rsid w:val="00773CA9"/>
    <w:rsid w:val="00775EA9"/>
    <w:rsid w:val="00777D54"/>
    <w:rsid w:val="007801CA"/>
    <w:rsid w:val="00780B05"/>
    <w:rsid w:val="007819ED"/>
    <w:rsid w:val="00781C68"/>
    <w:rsid w:val="0078379A"/>
    <w:rsid w:val="00783EBC"/>
    <w:rsid w:val="007859E1"/>
    <w:rsid w:val="00785A85"/>
    <w:rsid w:val="0078696A"/>
    <w:rsid w:val="00786D6E"/>
    <w:rsid w:val="0078709F"/>
    <w:rsid w:val="00787A54"/>
    <w:rsid w:val="00790D24"/>
    <w:rsid w:val="00791AD3"/>
    <w:rsid w:val="007921D2"/>
    <w:rsid w:val="00794388"/>
    <w:rsid w:val="0079771E"/>
    <w:rsid w:val="007A1181"/>
    <w:rsid w:val="007A127A"/>
    <w:rsid w:val="007A1F4B"/>
    <w:rsid w:val="007A1F5C"/>
    <w:rsid w:val="007A2751"/>
    <w:rsid w:val="007A4EAC"/>
    <w:rsid w:val="007A57F8"/>
    <w:rsid w:val="007A7831"/>
    <w:rsid w:val="007B10E4"/>
    <w:rsid w:val="007B2FC2"/>
    <w:rsid w:val="007B3D23"/>
    <w:rsid w:val="007B5F8A"/>
    <w:rsid w:val="007B61D9"/>
    <w:rsid w:val="007B64DE"/>
    <w:rsid w:val="007C3B9E"/>
    <w:rsid w:val="007C457A"/>
    <w:rsid w:val="007C4F31"/>
    <w:rsid w:val="007D464C"/>
    <w:rsid w:val="007D6175"/>
    <w:rsid w:val="007E3137"/>
    <w:rsid w:val="007E52D1"/>
    <w:rsid w:val="007E5CF4"/>
    <w:rsid w:val="007E6783"/>
    <w:rsid w:val="007E6D28"/>
    <w:rsid w:val="007F1328"/>
    <w:rsid w:val="007F323C"/>
    <w:rsid w:val="007F4442"/>
    <w:rsid w:val="007F587B"/>
    <w:rsid w:val="007F65F5"/>
    <w:rsid w:val="007F6A0E"/>
    <w:rsid w:val="007F7400"/>
    <w:rsid w:val="00810ED7"/>
    <w:rsid w:val="0081460A"/>
    <w:rsid w:val="0081674A"/>
    <w:rsid w:val="008167FC"/>
    <w:rsid w:val="00817660"/>
    <w:rsid w:val="008204E7"/>
    <w:rsid w:val="008210AB"/>
    <w:rsid w:val="00821E35"/>
    <w:rsid w:val="00825831"/>
    <w:rsid w:val="00825DD7"/>
    <w:rsid w:val="0083083A"/>
    <w:rsid w:val="0083211D"/>
    <w:rsid w:val="00832260"/>
    <w:rsid w:val="008326E0"/>
    <w:rsid w:val="0083305A"/>
    <w:rsid w:val="00834FBD"/>
    <w:rsid w:val="00835C19"/>
    <w:rsid w:val="00836890"/>
    <w:rsid w:val="00837403"/>
    <w:rsid w:val="008375B6"/>
    <w:rsid w:val="00840284"/>
    <w:rsid w:val="00846CC2"/>
    <w:rsid w:val="008510EB"/>
    <w:rsid w:val="00853015"/>
    <w:rsid w:val="00853910"/>
    <w:rsid w:val="008541B0"/>
    <w:rsid w:val="00857161"/>
    <w:rsid w:val="00860EB2"/>
    <w:rsid w:val="00862796"/>
    <w:rsid w:val="008627E0"/>
    <w:rsid w:val="008649C0"/>
    <w:rsid w:val="00864EE7"/>
    <w:rsid w:val="008651AD"/>
    <w:rsid w:val="008659A4"/>
    <w:rsid w:val="008671BF"/>
    <w:rsid w:val="00871077"/>
    <w:rsid w:val="00871877"/>
    <w:rsid w:val="00872EF3"/>
    <w:rsid w:val="008752E7"/>
    <w:rsid w:val="008766AC"/>
    <w:rsid w:val="00877D89"/>
    <w:rsid w:val="00880138"/>
    <w:rsid w:val="00881975"/>
    <w:rsid w:val="0088289C"/>
    <w:rsid w:val="00882D0E"/>
    <w:rsid w:val="00882E6D"/>
    <w:rsid w:val="0088410E"/>
    <w:rsid w:val="00885079"/>
    <w:rsid w:val="008851C3"/>
    <w:rsid w:val="00886423"/>
    <w:rsid w:val="0088662F"/>
    <w:rsid w:val="0089178B"/>
    <w:rsid w:val="00892CE8"/>
    <w:rsid w:val="00894BA9"/>
    <w:rsid w:val="008952CB"/>
    <w:rsid w:val="00897DFC"/>
    <w:rsid w:val="008A29C7"/>
    <w:rsid w:val="008A4510"/>
    <w:rsid w:val="008A72A4"/>
    <w:rsid w:val="008B1B87"/>
    <w:rsid w:val="008B1E9C"/>
    <w:rsid w:val="008B4620"/>
    <w:rsid w:val="008B7C12"/>
    <w:rsid w:val="008C09DD"/>
    <w:rsid w:val="008C2F8C"/>
    <w:rsid w:val="008C3140"/>
    <w:rsid w:val="008C3C69"/>
    <w:rsid w:val="008C42AA"/>
    <w:rsid w:val="008C49EC"/>
    <w:rsid w:val="008C6902"/>
    <w:rsid w:val="008C72C0"/>
    <w:rsid w:val="008D0B36"/>
    <w:rsid w:val="008D5200"/>
    <w:rsid w:val="008D5BD8"/>
    <w:rsid w:val="008E01FD"/>
    <w:rsid w:val="008E108D"/>
    <w:rsid w:val="008E3B1E"/>
    <w:rsid w:val="008E4333"/>
    <w:rsid w:val="008E43B0"/>
    <w:rsid w:val="008E6C61"/>
    <w:rsid w:val="008E6CB3"/>
    <w:rsid w:val="008F0903"/>
    <w:rsid w:val="008F0BA0"/>
    <w:rsid w:val="008F1C6F"/>
    <w:rsid w:val="008F3B05"/>
    <w:rsid w:val="008F49B0"/>
    <w:rsid w:val="008F4F1A"/>
    <w:rsid w:val="008F6291"/>
    <w:rsid w:val="008F7789"/>
    <w:rsid w:val="009023F5"/>
    <w:rsid w:val="0090262D"/>
    <w:rsid w:val="00902A19"/>
    <w:rsid w:val="00903A1B"/>
    <w:rsid w:val="00904493"/>
    <w:rsid w:val="009055ED"/>
    <w:rsid w:val="00905F14"/>
    <w:rsid w:val="0090601E"/>
    <w:rsid w:val="00910484"/>
    <w:rsid w:val="00911AB3"/>
    <w:rsid w:val="00912809"/>
    <w:rsid w:val="009144EF"/>
    <w:rsid w:val="00914E64"/>
    <w:rsid w:val="00914F37"/>
    <w:rsid w:val="00915F1E"/>
    <w:rsid w:val="00921477"/>
    <w:rsid w:val="00923275"/>
    <w:rsid w:val="00930FCC"/>
    <w:rsid w:val="00933FFC"/>
    <w:rsid w:val="00934B8E"/>
    <w:rsid w:val="00935780"/>
    <w:rsid w:val="00935A49"/>
    <w:rsid w:val="00937EEA"/>
    <w:rsid w:val="00940862"/>
    <w:rsid w:val="00943412"/>
    <w:rsid w:val="00943540"/>
    <w:rsid w:val="00944651"/>
    <w:rsid w:val="00945ECB"/>
    <w:rsid w:val="00946A77"/>
    <w:rsid w:val="00947C72"/>
    <w:rsid w:val="00950281"/>
    <w:rsid w:val="00950777"/>
    <w:rsid w:val="00952543"/>
    <w:rsid w:val="00952D96"/>
    <w:rsid w:val="0095430F"/>
    <w:rsid w:val="00955918"/>
    <w:rsid w:val="00957478"/>
    <w:rsid w:val="00957D73"/>
    <w:rsid w:val="0096068C"/>
    <w:rsid w:val="00961912"/>
    <w:rsid w:val="00962AA7"/>
    <w:rsid w:val="00964A40"/>
    <w:rsid w:val="00965F51"/>
    <w:rsid w:val="00966474"/>
    <w:rsid w:val="00967487"/>
    <w:rsid w:val="009705FF"/>
    <w:rsid w:val="0097291E"/>
    <w:rsid w:val="00972DCE"/>
    <w:rsid w:val="009748CB"/>
    <w:rsid w:val="00977ED1"/>
    <w:rsid w:val="009801B1"/>
    <w:rsid w:val="00980EAC"/>
    <w:rsid w:val="009821A2"/>
    <w:rsid w:val="00983C6B"/>
    <w:rsid w:val="0098518E"/>
    <w:rsid w:val="00985DAB"/>
    <w:rsid w:val="009869A0"/>
    <w:rsid w:val="00987A6F"/>
    <w:rsid w:val="00991A68"/>
    <w:rsid w:val="00993926"/>
    <w:rsid w:val="00993FF2"/>
    <w:rsid w:val="00996D32"/>
    <w:rsid w:val="00997ED7"/>
    <w:rsid w:val="009A356D"/>
    <w:rsid w:val="009A46E4"/>
    <w:rsid w:val="009B17E9"/>
    <w:rsid w:val="009B21BF"/>
    <w:rsid w:val="009B2491"/>
    <w:rsid w:val="009B2FB5"/>
    <w:rsid w:val="009B3535"/>
    <w:rsid w:val="009B5311"/>
    <w:rsid w:val="009C1674"/>
    <w:rsid w:val="009C1FC9"/>
    <w:rsid w:val="009C2F08"/>
    <w:rsid w:val="009C311B"/>
    <w:rsid w:val="009C6D27"/>
    <w:rsid w:val="009D039E"/>
    <w:rsid w:val="009D1138"/>
    <w:rsid w:val="009D129B"/>
    <w:rsid w:val="009D3E62"/>
    <w:rsid w:val="009D4EC0"/>
    <w:rsid w:val="009E0AC6"/>
    <w:rsid w:val="009E181E"/>
    <w:rsid w:val="009E40A2"/>
    <w:rsid w:val="009E476B"/>
    <w:rsid w:val="009E5312"/>
    <w:rsid w:val="009E6E32"/>
    <w:rsid w:val="009E73F1"/>
    <w:rsid w:val="009F1891"/>
    <w:rsid w:val="009F2069"/>
    <w:rsid w:val="009F3EC4"/>
    <w:rsid w:val="009F5170"/>
    <w:rsid w:val="009F5469"/>
    <w:rsid w:val="009F6BC3"/>
    <w:rsid w:val="00A017C7"/>
    <w:rsid w:val="00A023EB"/>
    <w:rsid w:val="00A055ED"/>
    <w:rsid w:val="00A0631B"/>
    <w:rsid w:val="00A0680D"/>
    <w:rsid w:val="00A1058A"/>
    <w:rsid w:val="00A121EA"/>
    <w:rsid w:val="00A14070"/>
    <w:rsid w:val="00A146D6"/>
    <w:rsid w:val="00A17425"/>
    <w:rsid w:val="00A20E33"/>
    <w:rsid w:val="00A211C2"/>
    <w:rsid w:val="00A213EF"/>
    <w:rsid w:val="00A244EE"/>
    <w:rsid w:val="00A24E2C"/>
    <w:rsid w:val="00A30191"/>
    <w:rsid w:val="00A30FFA"/>
    <w:rsid w:val="00A32ACC"/>
    <w:rsid w:val="00A3598B"/>
    <w:rsid w:val="00A36798"/>
    <w:rsid w:val="00A36ABE"/>
    <w:rsid w:val="00A36C2D"/>
    <w:rsid w:val="00A411E9"/>
    <w:rsid w:val="00A432BC"/>
    <w:rsid w:val="00A4550E"/>
    <w:rsid w:val="00A45DEF"/>
    <w:rsid w:val="00A47238"/>
    <w:rsid w:val="00A50632"/>
    <w:rsid w:val="00A506A2"/>
    <w:rsid w:val="00A5272E"/>
    <w:rsid w:val="00A539A4"/>
    <w:rsid w:val="00A53D45"/>
    <w:rsid w:val="00A5447A"/>
    <w:rsid w:val="00A56863"/>
    <w:rsid w:val="00A618CA"/>
    <w:rsid w:val="00A66086"/>
    <w:rsid w:val="00A7049C"/>
    <w:rsid w:val="00A706C5"/>
    <w:rsid w:val="00A7253A"/>
    <w:rsid w:val="00A742BD"/>
    <w:rsid w:val="00A74540"/>
    <w:rsid w:val="00A821AF"/>
    <w:rsid w:val="00A874D0"/>
    <w:rsid w:val="00A87A8D"/>
    <w:rsid w:val="00A93CCB"/>
    <w:rsid w:val="00A962BB"/>
    <w:rsid w:val="00A97446"/>
    <w:rsid w:val="00A9759A"/>
    <w:rsid w:val="00A976C1"/>
    <w:rsid w:val="00AA25CC"/>
    <w:rsid w:val="00AA2E06"/>
    <w:rsid w:val="00AA2F13"/>
    <w:rsid w:val="00AA60B2"/>
    <w:rsid w:val="00AA68EB"/>
    <w:rsid w:val="00AA7189"/>
    <w:rsid w:val="00AB0590"/>
    <w:rsid w:val="00AB1048"/>
    <w:rsid w:val="00AB13E6"/>
    <w:rsid w:val="00AB1642"/>
    <w:rsid w:val="00AB28A1"/>
    <w:rsid w:val="00AB32CC"/>
    <w:rsid w:val="00AB7158"/>
    <w:rsid w:val="00AB7B1D"/>
    <w:rsid w:val="00AC2C15"/>
    <w:rsid w:val="00AC3008"/>
    <w:rsid w:val="00AC3EF8"/>
    <w:rsid w:val="00AC419F"/>
    <w:rsid w:val="00AC47F0"/>
    <w:rsid w:val="00AC5E70"/>
    <w:rsid w:val="00AC706B"/>
    <w:rsid w:val="00AD0BC5"/>
    <w:rsid w:val="00AD1698"/>
    <w:rsid w:val="00AD1706"/>
    <w:rsid w:val="00AD43A4"/>
    <w:rsid w:val="00AE064B"/>
    <w:rsid w:val="00AE124D"/>
    <w:rsid w:val="00AE488B"/>
    <w:rsid w:val="00AE5465"/>
    <w:rsid w:val="00AE6E21"/>
    <w:rsid w:val="00AE7372"/>
    <w:rsid w:val="00AF0633"/>
    <w:rsid w:val="00AF37C1"/>
    <w:rsid w:val="00AF4918"/>
    <w:rsid w:val="00AF5937"/>
    <w:rsid w:val="00AF5E60"/>
    <w:rsid w:val="00AF739E"/>
    <w:rsid w:val="00AFD94A"/>
    <w:rsid w:val="00B0000E"/>
    <w:rsid w:val="00B005F8"/>
    <w:rsid w:val="00B01452"/>
    <w:rsid w:val="00B01A70"/>
    <w:rsid w:val="00B01A7B"/>
    <w:rsid w:val="00B03CD8"/>
    <w:rsid w:val="00B050ED"/>
    <w:rsid w:val="00B1113A"/>
    <w:rsid w:val="00B12C5F"/>
    <w:rsid w:val="00B15DC0"/>
    <w:rsid w:val="00B15FED"/>
    <w:rsid w:val="00B20147"/>
    <w:rsid w:val="00B20703"/>
    <w:rsid w:val="00B207B8"/>
    <w:rsid w:val="00B23CD9"/>
    <w:rsid w:val="00B23E6F"/>
    <w:rsid w:val="00B24049"/>
    <w:rsid w:val="00B24510"/>
    <w:rsid w:val="00B268CE"/>
    <w:rsid w:val="00B31444"/>
    <w:rsid w:val="00B3151B"/>
    <w:rsid w:val="00B320AC"/>
    <w:rsid w:val="00B33635"/>
    <w:rsid w:val="00B35935"/>
    <w:rsid w:val="00B42480"/>
    <w:rsid w:val="00B433CE"/>
    <w:rsid w:val="00B43630"/>
    <w:rsid w:val="00B45A6F"/>
    <w:rsid w:val="00B52E3A"/>
    <w:rsid w:val="00B53BA0"/>
    <w:rsid w:val="00B602F1"/>
    <w:rsid w:val="00B60E7F"/>
    <w:rsid w:val="00B61155"/>
    <w:rsid w:val="00B65707"/>
    <w:rsid w:val="00B703CE"/>
    <w:rsid w:val="00B70960"/>
    <w:rsid w:val="00B73A6D"/>
    <w:rsid w:val="00B76D40"/>
    <w:rsid w:val="00B8033C"/>
    <w:rsid w:val="00B81A20"/>
    <w:rsid w:val="00B82415"/>
    <w:rsid w:val="00B87461"/>
    <w:rsid w:val="00B87EEF"/>
    <w:rsid w:val="00B87FC4"/>
    <w:rsid w:val="00B902E0"/>
    <w:rsid w:val="00B927E5"/>
    <w:rsid w:val="00B9754D"/>
    <w:rsid w:val="00B97783"/>
    <w:rsid w:val="00B97E6D"/>
    <w:rsid w:val="00BA0281"/>
    <w:rsid w:val="00BA127C"/>
    <w:rsid w:val="00BA1879"/>
    <w:rsid w:val="00BA3C16"/>
    <w:rsid w:val="00BA4081"/>
    <w:rsid w:val="00BA47B8"/>
    <w:rsid w:val="00BA4B93"/>
    <w:rsid w:val="00BA4BEB"/>
    <w:rsid w:val="00BA4DC0"/>
    <w:rsid w:val="00BA75CC"/>
    <w:rsid w:val="00BB0BBD"/>
    <w:rsid w:val="00BB0EF1"/>
    <w:rsid w:val="00BB0F52"/>
    <w:rsid w:val="00BB16B2"/>
    <w:rsid w:val="00BB1AE9"/>
    <w:rsid w:val="00BB1B8E"/>
    <w:rsid w:val="00BB3D19"/>
    <w:rsid w:val="00BB6C05"/>
    <w:rsid w:val="00BB7D9A"/>
    <w:rsid w:val="00BC02BD"/>
    <w:rsid w:val="00BC052F"/>
    <w:rsid w:val="00BC18AD"/>
    <w:rsid w:val="00BC2D2D"/>
    <w:rsid w:val="00BC5626"/>
    <w:rsid w:val="00BC725F"/>
    <w:rsid w:val="00BD089D"/>
    <w:rsid w:val="00BD21AE"/>
    <w:rsid w:val="00BD248C"/>
    <w:rsid w:val="00BD277F"/>
    <w:rsid w:val="00BD368E"/>
    <w:rsid w:val="00BD41C4"/>
    <w:rsid w:val="00BD4838"/>
    <w:rsid w:val="00BE26A8"/>
    <w:rsid w:val="00BF08AA"/>
    <w:rsid w:val="00BF0A30"/>
    <w:rsid w:val="00BF32B4"/>
    <w:rsid w:val="00BF4278"/>
    <w:rsid w:val="00BF4682"/>
    <w:rsid w:val="00BF499D"/>
    <w:rsid w:val="00BF5701"/>
    <w:rsid w:val="00BF5F7F"/>
    <w:rsid w:val="00BF6D02"/>
    <w:rsid w:val="00BF7563"/>
    <w:rsid w:val="00C02825"/>
    <w:rsid w:val="00C03A9E"/>
    <w:rsid w:val="00C047F5"/>
    <w:rsid w:val="00C06F2C"/>
    <w:rsid w:val="00C1086D"/>
    <w:rsid w:val="00C108AB"/>
    <w:rsid w:val="00C10C52"/>
    <w:rsid w:val="00C11DF4"/>
    <w:rsid w:val="00C13C46"/>
    <w:rsid w:val="00C15CCD"/>
    <w:rsid w:val="00C1733A"/>
    <w:rsid w:val="00C1786E"/>
    <w:rsid w:val="00C17ADF"/>
    <w:rsid w:val="00C20831"/>
    <w:rsid w:val="00C21F9D"/>
    <w:rsid w:val="00C23B1A"/>
    <w:rsid w:val="00C25F01"/>
    <w:rsid w:val="00C3359A"/>
    <w:rsid w:val="00C3530A"/>
    <w:rsid w:val="00C359E3"/>
    <w:rsid w:val="00C36812"/>
    <w:rsid w:val="00C43C6E"/>
    <w:rsid w:val="00C44214"/>
    <w:rsid w:val="00C44678"/>
    <w:rsid w:val="00C4617F"/>
    <w:rsid w:val="00C46410"/>
    <w:rsid w:val="00C46756"/>
    <w:rsid w:val="00C476CD"/>
    <w:rsid w:val="00C50863"/>
    <w:rsid w:val="00C53744"/>
    <w:rsid w:val="00C54CE1"/>
    <w:rsid w:val="00C57299"/>
    <w:rsid w:val="00C57328"/>
    <w:rsid w:val="00C63108"/>
    <w:rsid w:val="00C64D9F"/>
    <w:rsid w:val="00C66542"/>
    <w:rsid w:val="00C666B1"/>
    <w:rsid w:val="00C66834"/>
    <w:rsid w:val="00C66AC5"/>
    <w:rsid w:val="00C75088"/>
    <w:rsid w:val="00C75439"/>
    <w:rsid w:val="00C82AE5"/>
    <w:rsid w:val="00C9114E"/>
    <w:rsid w:val="00C93156"/>
    <w:rsid w:val="00C95623"/>
    <w:rsid w:val="00C95E90"/>
    <w:rsid w:val="00C973E5"/>
    <w:rsid w:val="00C97538"/>
    <w:rsid w:val="00CA3494"/>
    <w:rsid w:val="00CA35BD"/>
    <w:rsid w:val="00CA5698"/>
    <w:rsid w:val="00CA5C8F"/>
    <w:rsid w:val="00CA653D"/>
    <w:rsid w:val="00CA6684"/>
    <w:rsid w:val="00CC0BCC"/>
    <w:rsid w:val="00CC21C7"/>
    <w:rsid w:val="00CC2CFF"/>
    <w:rsid w:val="00CC42BE"/>
    <w:rsid w:val="00CC4D62"/>
    <w:rsid w:val="00CC77FC"/>
    <w:rsid w:val="00CD0037"/>
    <w:rsid w:val="00CD05D9"/>
    <w:rsid w:val="00CD28B0"/>
    <w:rsid w:val="00CD2DD8"/>
    <w:rsid w:val="00CD2DF5"/>
    <w:rsid w:val="00CD442E"/>
    <w:rsid w:val="00CD572C"/>
    <w:rsid w:val="00CE0751"/>
    <w:rsid w:val="00CE2836"/>
    <w:rsid w:val="00CE3C21"/>
    <w:rsid w:val="00CE3D35"/>
    <w:rsid w:val="00CE526B"/>
    <w:rsid w:val="00CE534F"/>
    <w:rsid w:val="00CE6686"/>
    <w:rsid w:val="00CE6841"/>
    <w:rsid w:val="00CF0FEE"/>
    <w:rsid w:val="00CF12A9"/>
    <w:rsid w:val="00CF139D"/>
    <w:rsid w:val="00CF21CD"/>
    <w:rsid w:val="00CF6264"/>
    <w:rsid w:val="00D00E75"/>
    <w:rsid w:val="00D02836"/>
    <w:rsid w:val="00D02D45"/>
    <w:rsid w:val="00D036E5"/>
    <w:rsid w:val="00D04227"/>
    <w:rsid w:val="00D04FB2"/>
    <w:rsid w:val="00D0517F"/>
    <w:rsid w:val="00D0551B"/>
    <w:rsid w:val="00D06A53"/>
    <w:rsid w:val="00D077D3"/>
    <w:rsid w:val="00D121C9"/>
    <w:rsid w:val="00D12976"/>
    <w:rsid w:val="00D12C0B"/>
    <w:rsid w:val="00D132F9"/>
    <w:rsid w:val="00D14334"/>
    <w:rsid w:val="00D15EF4"/>
    <w:rsid w:val="00D21B22"/>
    <w:rsid w:val="00D22655"/>
    <w:rsid w:val="00D23BBF"/>
    <w:rsid w:val="00D260BC"/>
    <w:rsid w:val="00D260F3"/>
    <w:rsid w:val="00D262AC"/>
    <w:rsid w:val="00D30DE4"/>
    <w:rsid w:val="00D31DBD"/>
    <w:rsid w:val="00D32441"/>
    <w:rsid w:val="00D32861"/>
    <w:rsid w:val="00D32B8E"/>
    <w:rsid w:val="00D35578"/>
    <w:rsid w:val="00D35729"/>
    <w:rsid w:val="00D35F9A"/>
    <w:rsid w:val="00D362F6"/>
    <w:rsid w:val="00D36A10"/>
    <w:rsid w:val="00D37747"/>
    <w:rsid w:val="00D37DEA"/>
    <w:rsid w:val="00D431AC"/>
    <w:rsid w:val="00D43613"/>
    <w:rsid w:val="00D516CF"/>
    <w:rsid w:val="00D51AA1"/>
    <w:rsid w:val="00D51B0C"/>
    <w:rsid w:val="00D5204E"/>
    <w:rsid w:val="00D531D2"/>
    <w:rsid w:val="00D5343D"/>
    <w:rsid w:val="00D549F8"/>
    <w:rsid w:val="00D563B8"/>
    <w:rsid w:val="00D565CE"/>
    <w:rsid w:val="00D60778"/>
    <w:rsid w:val="00D62544"/>
    <w:rsid w:val="00D6271F"/>
    <w:rsid w:val="00D62E18"/>
    <w:rsid w:val="00D63B3A"/>
    <w:rsid w:val="00D65297"/>
    <w:rsid w:val="00D65506"/>
    <w:rsid w:val="00D67E69"/>
    <w:rsid w:val="00D752A2"/>
    <w:rsid w:val="00D764B8"/>
    <w:rsid w:val="00D76948"/>
    <w:rsid w:val="00D8106B"/>
    <w:rsid w:val="00D81242"/>
    <w:rsid w:val="00D85F62"/>
    <w:rsid w:val="00D85F75"/>
    <w:rsid w:val="00D91017"/>
    <w:rsid w:val="00D91182"/>
    <w:rsid w:val="00D91CCC"/>
    <w:rsid w:val="00D91EB6"/>
    <w:rsid w:val="00D924F9"/>
    <w:rsid w:val="00D93F93"/>
    <w:rsid w:val="00D942C4"/>
    <w:rsid w:val="00D96C09"/>
    <w:rsid w:val="00D97C23"/>
    <w:rsid w:val="00DA1FC0"/>
    <w:rsid w:val="00DA2EC5"/>
    <w:rsid w:val="00DA502F"/>
    <w:rsid w:val="00DA6215"/>
    <w:rsid w:val="00DA78CE"/>
    <w:rsid w:val="00DA7F41"/>
    <w:rsid w:val="00DB0DAC"/>
    <w:rsid w:val="00DB16E5"/>
    <w:rsid w:val="00DB69F7"/>
    <w:rsid w:val="00DB6D19"/>
    <w:rsid w:val="00DC0503"/>
    <w:rsid w:val="00DC174F"/>
    <w:rsid w:val="00DC2A78"/>
    <w:rsid w:val="00DC58FD"/>
    <w:rsid w:val="00DC63DD"/>
    <w:rsid w:val="00DD0079"/>
    <w:rsid w:val="00DD0944"/>
    <w:rsid w:val="00DD1A73"/>
    <w:rsid w:val="00DD2C29"/>
    <w:rsid w:val="00DD2FED"/>
    <w:rsid w:val="00DD30AB"/>
    <w:rsid w:val="00DD3F6D"/>
    <w:rsid w:val="00DD62AA"/>
    <w:rsid w:val="00DD6724"/>
    <w:rsid w:val="00DD73AB"/>
    <w:rsid w:val="00DE2365"/>
    <w:rsid w:val="00DE342D"/>
    <w:rsid w:val="00DE4352"/>
    <w:rsid w:val="00DE4C83"/>
    <w:rsid w:val="00DE50FD"/>
    <w:rsid w:val="00DE5A4D"/>
    <w:rsid w:val="00DE7B9E"/>
    <w:rsid w:val="00DF191C"/>
    <w:rsid w:val="00DF25F8"/>
    <w:rsid w:val="00DF4B67"/>
    <w:rsid w:val="00DF5376"/>
    <w:rsid w:val="00DF54B0"/>
    <w:rsid w:val="00DF5C7E"/>
    <w:rsid w:val="00DF6F74"/>
    <w:rsid w:val="00E0028C"/>
    <w:rsid w:val="00E00FC3"/>
    <w:rsid w:val="00E0206E"/>
    <w:rsid w:val="00E03869"/>
    <w:rsid w:val="00E05780"/>
    <w:rsid w:val="00E061B1"/>
    <w:rsid w:val="00E064CB"/>
    <w:rsid w:val="00E10CD1"/>
    <w:rsid w:val="00E11EB5"/>
    <w:rsid w:val="00E11F14"/>
    <w:rsid w:val="00E1204C"/>
    <w:rsid w:val="00E12702"/>
    <w:rsid w:val="00E13743"/>
    <w:rsid w:val="00E13B9E"/>
    <w:rsid w:val="00E1653E"/>
    <w:rsid w:val="00E17384"/>
    <w:rsid w:val="00E20024"/>
    <w:rsid w:val="00E23BF8"/>
    <w:rsid w:val="00E25491"/>
    <w:rsid w:val="00E25977"/>
    <w:rsid w:val="00E31105"/>
    <w:rsid w:val="00E32917"/>
    <w:rsid w:val="00E339DA"/>
    <w:rsid w:val="00E34DE4"/>
    <w:rsid w:val="00E35C73"/>
    <w:rsid w:val="00E37B06"/>
    <w:rsid w:val="00E41236"/>
    <w:rsid w:val="00E425E5"/>
    <w:rsid w:val="00E43FB6"/>
    <w:rsid w:val="00E45812"/>
    <w:rsid w:val="00E46675"/>
    <w:rsid w:val="00E47248"/>
    <w:rsid w:val="00E474F3"/>
    <w:rsid w:val="00E47B76"/>
    <w:rsid w:val="00E50099"/>
    <w:rsid w:val="00E50A23"/>
    <w:rsid w:val="00E54149"/>
    <w:rsid w:val="00E55A93"/>
    <w:rsid w:val="00E56B58"/>
    <w:rsid w:val="00E61422"/>
    <w:rsid w:val="00E6344E"/>
    <w:rsid w:val="00E637B7"/>
    <w:rsid w:val="00E64050"/>
    <w:rsid w:val="00E6616A"/>
    <w:rsid w:val="00E70642"/>
    <w:rsid w:val="00E70694"/>
    <w:rsid w:val="00E712FA"/>
    <w:rsid w:val="00E7154F"/>
    <w:rsid w:val="00E74B4E"/>
    <w:rsid w:val="00E74CB7"/>
    <w:rsid w:val="00E82381"/>
    <w:rsid w:val="00E83584"/>
    <w:rsid w:val="00E84C6D"/>
    <w:rsid w:val="00E84FC7"/>
    <w:rsid w:val="00E86638"/>
    <w:rsid w:val="00E86C23"/>
    <w:rsid w:val="00E87A39"/>
    <w:rsid w:val="00E9060E"/>
    <w:rsid w:val="00E9275A"/>
    <w:rsid w:val="00E93E8C"/>
    <w:rsid w:val="00E942E6"/>
    <w:rsid w:val="00E958EA"/>
    <w:rsid w:val="00E9605F"/>
    <w:rsid w:val="00E96C9B"/>
    <w:rsid w:val="00EA02B6"/>
    <w:rsid w:val="00EA134E"/>
    <w:rsid w:val="00EA3CD8"/>
    <w:rsid w:val="00EA6132"/>
    <w:rsid w:val="00EA684A"/>
    <w:rsid w:val="00EA6932"/>
    <w:rsid w:val="00EB25A8"/>
    <w:rsid w:val="00EB44C6"/>
    <w:rsid w:val="00EB4E79"/>
    <w:rsid w:val="00EB5340"/>
    <w:rsid w:val="00EB7B10"/>
    <w:rsid w:val="00EC0150"/>
    <w:rsid w:val="00EC184A"/>
    <w:rsid w:val="00EC6E7D"/>
    <w:rsid w:val="00EC781B"/>
    <w:rsid w:val="00ED0248"/>
    <w:rsid w:val="00ED1AEA"/>
    <w:rsid w:val="00ED344B"/>
    <w:rsid w:val="00ED5021"/>
    <w:rsid w:val="00ED52F3"/>
    <w:rsid w:val="00ED6394"/>
    <w:rsid w:val="00ED7D23"/>
    <w:rsid w:val="00EE07D4"/>
    <w:rsid w:val="00EE3A22"/>
    <w:rsid w:val="00EE4F88"/>
    <w:rsid w:val="00EE65BE"/>
    <w:rsid w:val="00EF1A11"/>
    <w:rsid w:val="00EF2DC8"/>
    <w:rsid w:val="00EF4CE0"/>
    <w:rsid w:val="00EF4DD5"/>
    <w:rsid w:val="00F0111A"/>
    <w:rsid w:val="00F0172A"/>
    <w:rsid w:val="00F01F47"/>
    <w:rsid w:val="00F02EB3"/>
    <w:rsid w:val="00F04CF6"/>
    <w:rsid w:val="00F058DA"/>
    <w:rsid w:val="00F071D9"/>
    <w:rsid w:val="00F07394"/>
    <w:rsid w:val="00F11FDC"/>
    <w:rsid w:val="00F12AE6"/>
    <w:rsid w:val="00F13B6E"/>
    <w:rsid w:val="00F14471"/>
    <w:rsid w:val="00F1461E"/>
    <w:rsid w:val="00F153D3"/>
    <w:rsid w:val="00F15704"/>
    <w:rsid w:val="00F20A1F"/>
    <w:rsid w:val="00F22B86"/>
    <w:rsid w:val="00F23059"/>
    <w:rsid w:val="00F2554C"/>
    <w:rsid w:val="00F25849"/>
    <w:rsid w:val="00F25F6B"/>
    <w:rsid w:val="00F26578"/>
    <w:rsid w:val="00F278B8"/>
    <w:rsid w:val="00F31787"/>
    <w:rsid w:val="00F32622"/>
    <w:rsid w:val="00F32F78"/>
    <w:rsid w:val="00F3326B"/>
    <w:rsid w:val="00F3405F"/>
    <w:rsid w:val="00F349BD"/>
    <w:rsid w:val="00F34DD7"/>
    <w:rsid w:val="00F3541C"/>
    <w:rsid w:val="00F356B3"/>
    <w:rsid w:val="00F40C70"/>
    <w:rsid w:val="00F4112D"/>
    <w:rsid w:val="00F43D71"/>
    <w:rsid w:val="00F44604"/>
    <w:rsid w:val="00F45FCC"/>
    <w:rsid w:val="00F47EFD"/>
    <w:rsid w:val="00F51F9F"/>
    <w:rsid w:val="00F52F5E"/>
    <w:rsid w:val="00F53845"/>
    <w:rsid w:val="00F569C9"/>
    <w:rsid w:val="00F61CAB"/>
    <w:rsid w:val="00F62A64"/>
    <w:rsid w:val="00F64093"/>
    <w:rsid w:val="00F648B2"/>
    <w:rsid w:val="00F64ED2"/>
    <w:rsid w:val="00F657B1"/>
    <w:rsid w:val="00F6698E"/>
    <w:rsid w:val="00F72E28"/>
    <w:rsid w:val="00F74F57"/>
    <w:rsid w:val="00F76C64"/>
    <w:rsid w:val="00F76F72"/>
    <w:rsid w:val="00F81A04"/>
    <w:rsid w:val="00F820D3"/>
    <w:rsid w:val="00F84DB2"/>
    <w:rsid w:val="00F8559F"/>
    <w:rsid w:val="00F878D5"/>
    <w:rsid w:val="00F878E7"/>
    <w:rsid w:val="00F931C5"/>
    <w:rsid w:val="00F95A04"/>
    <w:rsid w:val="00FA7C52"/>
    <w:rsid w:val="00FB0A47"/>
    <w:rsid w:val="00FB14B3"/>
    <w:rsid w:val="00FB465A"/>
    <w:rsid w:val="00FB4E96"/>
    <w:rsid w:val="00FB61F2"/>
    <w:rsid w:val="00FC2471"/>
    <w:rsid w:val="00FC324B"/>
    <w:rsid w:val="00FD32D1"/>
    <w:rsid w:val="00FD51CA"/>
    <w:rsid w:val="00FD7BA7"/>
    <w:rsid w:val="00FE195B"/>
    <w:rsid w:val="00FE2E73"/>
    <w:rsid w:val="00FE430A"/>
    <w:rsid w:val="00FE45E5"/>
    <w:rsid w:val="00FF0CD9"/>
    <w:rsid w:val="00FF1665"/>
    <w:rsid w:val="00FF3995"/>
    <w:rsid w:val="00FF5B9E"/>
    <w:rsid w:val="00FF72E8"/>
    <w:rsid w:val="0127CC30"/>
    <w:rsid w:val="0251A317"/>
    <w:rsid w:val="028EC3AB"/>
    <w:rsid w:val="02FC5DE6"/>
    <w:rsid w:val="03364A38"/>
    <w:rsid w:val="044E1786"/>
    <w:rsid w:val="05268FCB"/>
    <w:rsid w:val="0591A415"/>
    <w:rsid w:val="059E17B4"/>
    <w:rsid w:val="05B90973"/>
    <w:rsid w:val="05CA08F9"/>
    <w:rsid w:val="0694C849"/>
    <w:rsid w:val="06B3C99A"/>
    <w:rsid w:val="06F42022"/>
    <w:rsid w:val="076B27BD"/>
    <w:rsid w:val="08064214"/>
    <w:rsid w:val="08145B94"/>
    <w:rsid w:val="084A079D"/>
    <w:rsid w:val="0926A589"/>
    <w:rsid w:val="095FD16F"/>
    <w:rsid w:val="098F3422"/>
    <w:rsid w:val="09C7C838"/>
    <w:rsid w:val="0A2E50D8"/>
    <w:rsid w:val="0A8C2F71"/>
    <w:rsid w:val="0B59237B"/>
    <w:rsid w:val="0B9E9AC6"/>
    <w:rsid w:val="0BC28725"/>
    <w:rsid w:val="0C049CC7"/>
    <w:rsid w:val="0C4A2FA2"/>
    <w:rsid w:val="0CCB1BCB"/>
    <w:rsid w:val="0D1C99B7"/>
    <w:rsid w:val="0D28D8A2"/>
    <w:rsid w:val="0D3A6B27"/>
    <w:rsid w:val="0D3D4F62"/>
    <w:rsid w:val="0DB0C4AC"/>
    <w:rsid w:val="0DC369A8"/>
    <w:rsid w:val="0E1A1A35"/>
    <w:rsid w:val="0E369102"/>
    <w:rsid w:val="0E8B5ED8"/>
    <w:rsid w:val="0ED63B88"/>
    <w:rsid w:val="0F9F3C06"/>
    <w:rsid w:val="10228232"/>
    <w:rsid w:val="10406F9B"/>
    <w:rsid w:val="109668CB"/>
    <w:rsid w:val="1109ED02"/>
    <w:rsid w:val="1147D22E"/>
    <w:rsid w:val="128CDFD2"/>
    <w:rsid w:val="133EF761"/>
    <w:rsid w:val="14C34198"/>
    <w:rsid w:val="1512ECD6"/>
    <w:rsid w:val="153FBD14"/>
    <w:rsid w:val="156BDEB2"/>
    <w:rsid w:val="15B1A0E2"/>
    <w:rsid w:val="15CD560D"/>
    <w:rsid w:val="16924AAA"/>
    <w:rsid w:val="16B04B20"/>
    <w:rsid w:val="16D8DB70"/>
    <w:rsid w:val="16ED78FE"/>
    <w:rsid w:val="16F58DDC"/>
    <w:rsid w:val="1765A049"/>
    <w:rsid w:val="1804F74B"/>
    <w:rsid w:val="18AB3F02"/>
    <w:rsid w:val="18E00977"/>
    <w:rsid w:val="191BB198"/>
    <w:rsid w:val="1A40A33D"/>
    <w:rsid w:val="1A7F0C2E"/>
    <w:rsid w:val="1A93396A"/>
    <w:rsid w:val="1AC0864D"/>
    <w:rsid w:val="1B2914C3"/>
    <w:rsid w:val="1BAD6138"/>
    <w:rsid w:val="1D36AACF"/>
    <w:rsid w:val="1E765CEB"/>
    <w:rsid w:val="1EDE9C85"/>
    <w:rsid w:val="1F3A9547"/>
    <w:rsid w:val="1FE02245"/>
    <w:rsid w:val="2152CD0B"/>
    <w:rsid w:val="21924B7A"/>
    <w:rsid w:val="21A62285"/>
    <w:rsid w:val="2248047C"/>
    <w:rsid w:val="22F49F5A"/>
    <w:rsid w:val="232EDC9F"/>
    <w:rsid w:val="2434AF5E"/>
    <w:rsid w:val="24B39368"/>
    <w:rsid w:val="250388AE"/>
    <w:rsid w:val="25BC7368"/>
    <w:rsid w:val="262647D7"/>
    <w:rsid w:val="26414F54"/>
    <w:rsid w:val="27AB1EE2"/>
    <w:rsid w:val="2860DA4D"/>
    <w:rsid w:val="28A25C57"/>
    <w:rsid w:val="28B80A32"/>
    <w:rsid w:val="299729C8"/>
    <w:rsid w:val="2A179A78"/>
    <w:rsid w:val="2A4A6D9F"/>
    <w:rsid w:val="2A949196"/>
    <w:rsid w:val="2AF36175"/>
    <w:rsid w:val="2B661742"/>
    <w:rsid w:val="2BD9EF94"/>
    <w:rsid w:val="2C3F01D4"/>
    <w:rsid w:val="2CA4429C"/>
    <w:rsid w:val="2D5A57E8"/>
    <w:rsid w:val="2DE2D507"/>
    <w:rsid w:val="2E60D5D1"/>
    <w:rsid w:val="2E631720"/>
    <w:rsid w:val="2E7C09AC"/>
    <w:rsid w:val="2F58B238"/>
    <w:rsid w:val="2F6FA38A"/>
    <w:rsid w:val="2F7B137F"/>
    <w:rsid w:val="30059EBF"/>
    <w:rsid w:val="3005A252"/>
    <w:rsid w:val="3035C453"/>
    <w:rsid w:val="30B4B887"/>
    <w:rsid w:val="31EF37D6"/>
    <w:rsid w:val="32FB2DF3"/>
    <w:rsid w:val="3313CEFA"/>
    <w:rsid w:val="33997AB7"/>
    <w:rsid w:val="33A848CB"/>
    <w:rsid w:val="34DDB3C4"/>
    <w:rsid w:val="3564B4B8"/>
    <w:rsid w:val="361E64AA"/>
    <w:rsid w:val="365F8328"/>
    <w:rsid w:val="36ED3A64"/>
    <w:rsid w:val="37AFFC25"/>
    <w:rsid w:val="37C125CB"/>
    <w:rsid w:val="37C8E365"/>
    <w:rsid w:val="37FFF2E5"/>
    <w:rsid w:val="382402B2"/>
    <w:rsid w:val="38267B79"/>
    <w:rsid w:val="385FF71D"/>
    <w:rsid w:val="395542A2"/>
    <w:rsid w:val="3A31A1A9"/>
    <w:rsid w:val="3A6A95D5"/>
    <w:rsid w:val="3A6B9C8C"/>
    <w:rsid w:val="3A957265"/>
    <w:rsid w:val="3A985219"/>
    <w:rsid w:val="3B053F5E"/>
    <w:rsid w:val="3B41AEBE"/>
    <w:rsid w:val="3B4858CA"/>
    <w:rsid w:val="3BDA24DC"/>
    <w:rsid w:val="3C455A37"/>
    <w:rsid w:val="3D73876D"/>
    <w:rsid w:val="3DA33D4E"/>
    <w:rsid w:val="3E14D164"/>
    <w:rsid w:val="3E713309"/>
    <w:rsid w:val="3F37639E"/>
    <w:rsid w:val="3F3F0DAF"/>
    <w:rsid w:val="3F4022F6"/>
    <w:rsid w:val="3F59C326"/>
    <w:rsid w:val="3FB8C401"/>
    <w:rsid w:val="3FC8D84B"/>
    <w:rsid w:val="3FF70739"/>
    <w:rsid w:val="40DADE10"/>
    <w:rsid w:val="40DFC16F"/>
    <w:rsid w:val="41294647"/>
    <w:rsid w:val="416B3F1F"/>
    <w:rsid w:val="41A2F949"/>
    <w:rsid w:val="43592959"/>
    <w:rsid w:val="438C9AAA"/>
    <w:rsid w:val="44CE9A40"/>
    <w:rsid w:val="45588C3C"/>
    <w:rsid w:val="45D31420"/>
    <w:rsid w:val="470863FC"/>
    <w:rsid w:val="4714BE19"/>
    <w:rsid w:val="471C14C4"/>
    <w:rsid w:val="47D6C173"/>
    <w:rsid w:val="47DB519E"/>
    <w:rsid w:val="482BB2A5"/>
    <w:rsid w:val="483BC1A0"/>
    <w:rsid w:val="485E2ACC"/>
    <w:rsid w:val="4AA68351"/>
    <w:rsid w:val="4AB1E40E"/>
    <w:rsid w:val="4AF48990"/>
    <w:rsid w:val="4B0300BD"/>
    <w:rsid w:val="4B8F5F6B"/>
    <w:rsid w:val="4BE23493"/>
    <w:rsid w:val="4C98DF27"/>
    <w:rsid w:val="4CA0F2D0"/>
    <w:rsid w:val="4CEF8DEF"/>
    <w:rsid w:val="4CF3C7B3"/>
    <w:rsid w:val="4CF54242"/>
    <w:rsid w:val="4D2DC829"/>
    <w:rsid w:val="4E0EB92A"/>
    <w:rsid w:val="4E36CC33"/>
    <w:rsid w:val="517715FC"/>
    <w:rsid w:val="52FE7F23"/>
    <w:rsid w:val="5328C79C"/>
    <w:rsid w:val="532B4EEF"/>
    <w:rsid w:val="533A9312"/>
    <w:rsid w:val="53BA1BFC"/>
    <w:rsid w:val="53D01F06"/>
    <w:rsid w:val="5411DE69"/>
    <w:rsid w:val="54F0C77A"/>
    <w:rsid w:val="5513EBB4"/>
    <w:rsid w:val="55AAB5FB"/>
    <w:rsid w:val="56CA329F"/>
    <w:rsid w:val="57745C88"/>
    <w:rsid w:val="579031A9"/>
    <w:rsid w:val="57A4CE79"/>
    <w:rsid w:val="57F61176"/>
    <w:rsid w:val="585F0B69"/>
    <w:rsid w:val="596130FD"/>
    <w:rsid w:val="59EB1841"/>
    <w:rsid w:val="5ACC8AA2"/>
    <w:rsid w:val="5AE03250"/>
    <w:rsid w:val="5B304A4E"/>
    <w:rsid w:val="5BD17B79"/>
    <w:rsid w:val="5C2EA009"/>
    <w:rsid w:val="5C77E85C"/>
    <w:rsid w:val="5DC80767"/>
    <w:rsid w:val="5DDCDDE5"/>
    <w:rsid w:val="5E2EDDE0"/>
    <w:rsid w:val="5E91C59D"/>
    <w:rsid w:val="5ECA57FF"/>
    <w:rsid w:val="5F14B629"/>
    <w:rsid w:val="5F440BDC"/>
    <w:rsid w:val="5F5DAD98"/>
    <w:rsid w:val="5FCB58C0"/>
    <w:rsid w:val="6086A594"/>
    <w:rsid w:val="6096153A"/>
    <w:rsid w:val="615A0F02"/>
    <w:rsid w:val="615E4DEE"/>
    <w:rsid w:val="61813971"/>
    <w:rsid w:val="620505D3"/>
    <w:rsid w:val="621EDAF4"/>
    <w:rsid w:val="6286E1F2"/>
    <w:rsid w:val="6449AE43"/>
    <w:rsid w:val="647E4A2C"/>
    <w:rsid w:val="656D22AB"/>
    <w:rsid w:val="65FD0BE7"/>
    <w:rsid w:val="65FEFFD1"/>
    <w:rsid w:val="672E6CCE"/>
    <w:rsid w:val="672F7825"/>
    <w:rsid w:val="67D1B886"/>
    <w:rsid w:val="693314C8"/>
    <w:rsid w:val="6A2C55A9"/>
    <w:rsid w:val="6B408463"/>
    <w:rsid w:val="6BAD28F6"/>
    <w:rsid w:val="6BAEF9B4"/>
    <w:rsid w:val="6C03AABE"/>
    <w:rsid w:val="6C8FC1FA"/>
    <w:rsid w:val="6D15F023"/>
    <w:rsid w:val="6D527899"/>
    <w:rsid w:val="6DD10E39"/>
    <w:rsid w:val="6DF9AEF2"/>
    <w:rsid w:val="6F5BB125"/>
    <w:rsid w:val="6FB1FCAC"/>
    <w:rsid w:val="6FCC0791"/>
    <w:rsid w:val="705048DD"/>
    <w:rsid w:val="70C76BDA"/>
    <w:rsid w:val="71640701"/>
    <w:rsid w:val="71C32BCD"/>
    <w:rsid w:val="7269D875"/>
    <w:rsid w:val="72763E72"/>
    <w:rsid w:val="72E81F44"/>
    <w:rsid w:val="731235BF"/>
    <w:rsid w:val="73764910"/>
    <w:rsid w:val="73ED2E33"/>
    <w:rsid w:val="7403E0E8"/>
    <w:rsid w:val="74474B94"/>
    <w:rsid w:val="76DAF37A"/>
    <w:rsid w:val="776F0EAC"/>
    <w:rsid w:val="7934C637"/>
    <w:rsid w:val="7972AB6F"/>
    <w:rsid w:val="7986076A"/>
    <w:rsid w:val="7A597B5A"/>
    <w:rsid w:val="7A99185F"/>
    <w:rsid w:val="7AF88412"/>
    <w:rsid w:val="7B52A2AB"/>
    <w:rsid w:val="7B808975"/>
    <w:rsid w:val="7BA33EDE"/>
    <w:rsid w:val="7C93F2C2"/>
    <w:rsid w:val="7CB482A0"/>
    <w:rsid w:val="7D2445BF"/>
    <w:rsid w:val="7D6306C1"/>
    <w:rsid w:val="7D9F3A2D"/>
    <w:rsid w:val="7DEC70B1"/>
    <w:rsid w:val="7E83A042"/>
    <w:rsid w:val="7EB82A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6E179"/>
  <w15:chartTrackingRefBased/>
  <w15:docId w15:val="{AE06CC1F-2D27-44DB-926A-89EA2297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08"/>
    <w:pPr>
      <w:spacing w:before="120" w:after="120"/>
      <w:jc w:val="both"/>
    </w:pPr>
    <w:rPr>
      <w:rFonts w:ascii="Arial" w:hAnsi="Arial" w:cs="Arial"/>
      <w:sz w:val="20"/>
      <w:szCs w:val="24"/>
      <w:lang w:eastAsia="en-GB"/>
    </w:rPr>
  </w:style>
  <w:style w:type="paragraph" w:styleId="Heading1">
    <w:name w:val="heading 1"/>
    <w:basedOn w:val="Normal"/>
    <w:next w:val="Normal"/>
    <w:link w:val="Heading1Char"/>
    <w:uiPriority w:val="9"/>
    <w:qFormat/>
    <w:rsid w:val="000C0119"/>
    <w:pPr>
      <w:keepNext/>
      <w:keepLines/>
      <w:spacing w:before="240" w:after="240"/>
      <w:jc w:val="center"/>
      <w:outlineLvl w:val="0"/>
    </w:pPr>
    <w:rPr>
      <w:rFonts w:eastAsia="Times New Roman"/>
      <w:b/>
      <w:bCs/>
      <w:color w:val="000000" w:themeColor="text1"/>
      <w:sz w:val="28"/>
      <w:szCs w:val="28"/>
    </w:rPr>
  </w:style>
  <w:style w:type="paragraph" w:styleId="Heading2">
    <w:name w:val="heading 2"/>
    <w:basedOn w:val="Normal"/>
    <w:next w:val="Normal"/>
    <w:link w:val="Heading2Char"/>
    <w:uiPriority w:val="9"/>
    <w:unhideWhenUsed/>
    <w:qFormat/>
    <w:rsid w:val="009C2F08"/>
    <w:pPr>
      <w:keepNext/>
      <w:spacing w:before="240"/>
      <w:outlineLvl w:val="1"/>
    </w:pPr>
    <w:rPr>
      <w:b/>
      <w:bCs/>
      <w:szCs w:val="20"/>
    </w:rPr>
  </w:style>
  <w:style w:type="paragraph" w:styleId="Heading3">
    <w:name w:val="heading 3"/>
    <w:basedOn w:val="Normal"/>
    <w:next w:val="Normal"/>
    <w:link w:val="Heading3Char"/>
    <w:uiPriority w:val="9"/>
    <w:unhideWhenUsed/>
    <w:qFormat/>
    <w:rsid w:val="009C2F08"/>
    <w:pPr>
      <w:keepNext/>
      <w:spacing w:before="240"/>
      <w:outlineLvl w:val="2"/>
    </w:pPr>
    <w:rPr>
      <w:szCs w:val="20"/>
      <w:u w:val="single"/>
    </w:rPr>
  </w:style>
  <w:style w:type="paragraph" w:styleId="Heading6">
    <w:name w:val="heading 6"/>
    <w:basedOn w:val="Normal"/>
    <w:next w:val="Normal"/>
    <w:link w:val="Heading6Char"/>
    <w:uiPriority w:val="9"/>
    <w:semiHidden/>
    <w:unhideWhenUsed/>
    <w:qFormat/>
    <w:rsid w:val="00CF12A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352"/>
    <w:rPr>
      <w:color w:val="0065BD"/>
      <w:u w:val="single"/>
      <w:shd w:val="clear" w:color="auto" w:fill="auto"/>
    </w:rPr>
  </w:style>
  <w:style w:type="paragraph" w:styleId="Footer">
    <w:name w:val="footer"/>
    <w:basedOn w:val="Normal"/>
    <w:link w:val="FooterChar"/>
    <w:uiPriority w:val="99"/>
    <w:unhideWhenUsed/>
    <w:rsid w:val="00DE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352"/>
  </w:style>
  <w:style w:type="character" w:customStyle="1" w:styleId="Heading1Char">
    <w:name w:val="Heading 1 Char"/>
    <w:basedOn w:val="DefaultParagraphFont"/>
    <w:link w:val="Heading1"/>
    <w:uiPriority w:val="9"/>
    <w:rsid w:val="000C0119"/>
    <w:rPr>
      <w:rFonts w:ascii="Arial" w:eastAsia="Times New Roman" w:hAnsi="Arial" w:cs="Arial"/>
      <w:b/>
      <w:bCs/>
      <w:color w:val="000000" w:themeColor="text1"/>
      <w:sz w:val="28"/>
      <w:szCs w:val="28"/>
      <w:lang w:eastAsia="en-GB"/>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7F4442"/>
    <w:pPr>
      <w:ind w:left="720"/>
      <w:contextualSpacing/>
    </w:pPr>
  </w:style>
  <w:style w:type="paragraph" w:customStyle="1" w:styleId="Body1">
    <w:name w:val="Body 1"/>
    <w:basedOn w:val="ListParagraph"/>
    <w:qFormat/>
    <w:rsid w:val="00EB7B10"/>
    <w:pPr>
      <w:numPr>
        <w:numId w:val="3"/>
      </w:numPr>
      <w:contextualSpacing w:val="0"/>
    </w:pPr>
    <w:rPr>
      <w:szCs w:val="20"/>
    </w:rPr>
  </w:style>
  <w:style w:type="character" w:customStyle="1" w:styleId="Heading2Char">
    <w:name w:val="Heading 2 Char"/>
    <w:basedOn w:val="DefaultParagraphFont"/>
    <w:link w:val="Heading2"/>
    <w:uiPriority w:val="9"/>
    <w:rsid w:val="009C2F08"/>
    <w:rPr>
      <w:rFonts w:ascii="Arial" w:hAnsi="Arial" w:cs="Arial"/>
      <w:b/>
      <w:bCs/>
      <w:sz w:val="20"/>
      <w:szCs w:val="20"/>
      <w:lang w:eastAsia="en-GB"/>
    </w:rPr>
  </w:style>
  <w:style w:type="paragraph" w:customStyle="1" w:styleId="Bulleted">
    <w:name w:val="Bulleted"/>
    <w:basedOn w:val="ListParagraph"/>
    <w:qFormat/>
    <w:rsid w:val="009C2F08"/>
    <w:pPr>
      <w:numPr>
        <w:numId w:val="4"/>
      </w:numPr>
      <w:contextualSpacing w:val="0"/>
    </w:pPr>
    <w:rPr>
      <w:szCs w:val="20"/>
    </w:rPr>
  </w:style>
  <w:style w:type="character" w:customStyle="1" w:styleId="Heading3Char">
    <w:name w:val="Heading 3 Char"/>
    <w:basedOn w:val="DefaultParagraphFont"/>
    <w:link w:val="Heading3"/>
    <w:uiPriority w:val="9"/>
    <w:rsid w:val="009C2F08"/>
    <w:rPr>
      <w:rFonts w:ascii="Arial" w:hAnsi="Arial" w:cs="Arial"/>
      <w:sz w:val="20"/>
      <w:szCs w:val="20"/>
      <w:u w:val="single"/>
      <w:lang w:eastAsia="en-GB"/>
    </w:rPr>
  </w:style>
  <w:style w:type="character" w:customStyle="1" w:styleId="UnresolvedMention1">
    <w:name w:val="Unresolved Mention1"/>
    <w:basedOn w:val="DefaultParagraphFont"/>
    <w:uiPriority w:val="99"/>
    <w:semiHidden/>
    <w:unhideWhenUsed/>
    <w:rsid w:val="004A163A"/>
    <w:rPr>
      <w:color w:val="605E5C"/>
      <w:shd w:val="clear" w:color="auto" w:fill="E1DFDD"/>
    </w:rPr>
  </w:style>
  <w:style w:type="character" w:styleId="CommentReference">
    <w:name w:val="annotation reference"/>
    <w:basedOn w:val="DefaultParagraphFont"/>
    <w:uiPriority w:val="99"/>
    <w:semiHidden/>
    <w:unhideWhenUsed/>
    <w:rsid w:val="00612024"/>
    <w:rPr>
      <w:sz w:val="16"/>
      <w:szCs w:val="16"/>
    </w:rPr>
  </w:style>
  <w:style w:type="paragraph" w:styleId="CommentText">
    <w:name w:val="annotation text"/>
    <w:basedOn w:val="Normal"/>
    <w:link w:val="CommentTextChar"/>
    <w:uiPriority w:val="99"/>
    <w:unhideWhenUsed/>
    <w:rsid w:val="00246CA3"/>
    <w:pPr>
      <w:spacing w:line="240" w:lineRule="auto"/>
    </w:pPr>
    <w:rPr>
      <w:szCs w:val="20"/>
    </w:rPr>
  </w:style>
  <w:style w:type="character" w:customStyle="1" w:styleId="CommentTextChar">
    <w:name w:val="Comment Text Char"/>
    <w:basedOn w:val="DefaultParagraphFont"/>
    <w:link w:val="CommentText"/>
    <w:uiPriority w:val="99"/>
    <w:rsid w:val="00612024"/>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612024"/>
    <w:rPr>
      <w:b/>
      <w:bCs/>
    </w:rPr>
  </w:style>
  <w:style w:type="character" w:customStyle="1" w:styleId="CommentSubjectChar">
    <w:name w:val="Comment Subject Char"/>
    <w:basedOn w:val="CommentTextChar"/>
    <w:link w:val="CommentSubject"/>
    <w:uiPriority w:val="99"/>
    <w:semiHidden/>
    <w:rsid w:val="00612024"/>
    <w:rPr>
      <w:rFonts w:ascii="Arial" w:hAnsi="Arial" w:cs="Arial"/>
      <w:b/>
      <w:bCs/>
      <w:sz w:val="20"/>
      <w:szCs w:val="20"/>
      <w:lang w:eastAsia="en-GB"/>
    </w:rPr>
  </w:style>
  <w:style w:type="paragraph" w:styleId="Header">
    <w:name w:val="header"/>
    <w:basedOn w:val="Normal"/>
    <w:link w:val="HeaderChar"/>
    <w:uiPriority w:val="99"/>
    <w:unhideWhenUsed/>
    <w:rsid w:val="00295F6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5F6F"/>
    <w:rPr>
      <w:rFonts w:ascii="Arial" w:hAnsi="Arial" w:cs="Arial"/>
      <w:sz w:val="24"/>
      <w:szCs w:val="24"/>
      <w:lang w:eastAsia="en-GB"/>
    </w:rPr>
  </w:style>
  <w:style w:type="character" w:styleId="FollowedHyperlink">
    <w:name w:val="FollowedHyperlink"/>
    <w:basedOn w:val="DefaultParagraphFont"/>
    <w:uiPriority w:val="99"/>
    <w:semiHidden/>
    <w:unhideWhenUsed/>
    <w:rsid w:val="00F84DB2"/>
    <w:rPr>
      <w:color w:val="954F72" w:themeColor="followedHyperlink"/>
      <w:u w:val="single"/>
    </w:rPr>
  </w:style>
  <w:style w:type="paragraph" w:customStyle="1" w:styleId="myHeading6">
    <w:name w:val="myHeading6"/>
    <w:basedOn w:val="Heading6"/>
    <w:autoRedefine/>
    <w:rsid w:val="00CF12A9"/>
    <w:pPr>
      <w:keepNext w:val="0"/>
      <w:keepLines w:val="0"/>
      <w:tabs>
        <w:tab w:val="left" w:pos="23"/>
        <w:tab w:val="left" w:pos="720"/>
        <w:tab w:val="left" w:pos="1440"/>
        <w:tab w:val="left" w:pos="1823"/>
        <w:tab w:val="left" w:pos="2183"/>
        <w:tab w:val="left" w:pos="2903"/>
        <w:tab w:val="left" w:pos="3623"/>
        <w:tab w:val="left" w:pos="4343"/>
        <w:tab w:val="left" w:pos="4680"/>
        <w:tab w:val="left" w:pos="5063"/>
        <w:tab w:val="left" w:pos="5400"/>
        <w:tab w:val="left" w:pos="5783"/>
        <w:tab w:val="left" w:pos="6503"/>
        <w:tab w:val="left" w:pos="7223"/>
        <w:tab w:val="left" w:pos="7943"/>
        <w:tab w:val="left" w:pos="8663"/>
        <w:tab w:val="right" w:pos="9000"/>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before="0" w:line="240" w:lineRule="atLeast"/>
      <w:outlineLvl w:val="9"/>
    </w:pPr>
    <w:rPr>
      <w:rFonts w:ascii="Arial" w:eastAsia="Times New Roman" w:hAnsi="Arial" w:cs="Tahoma"/>
      <w:color w:val="auto"/>
      <w:szCs w:val="20"/>
      <w:lang w:eastAsia="en-US"/>
    </w:rPr>
  </w:style>
  <w:style w:type="character" w:customStyle="1" w:styleId="Heading6Char">
    <w:name w:val="Heading 6 Char"/>
    <w:basedOn w:val="DefaultParagraphFont"/>
    <w:link w:val="Heading6"/>
    <w:uiPriority w:val="9"/>
    <w:semiHidden/>
    <w:rsid w:val="00CF12A9"/>
    <w:rPr>
      <w:rFonts w:asciiTheme="majorHAnsi" w:eastAsiaTheme="majorEastAsia" w:hAnsiTheme="majorHAnsi" w:cstheme="majorBidi"/>
      <w:color w:val="1F4D78" w:themeColor="accent1" w:themeShade="7F"/>
      <w:sz w:val="24"/>
      <w:szCs w:val="24"/>
      <w:lang w:eastAsia="en-GB"/>
    </w:rPr>
  </w:style>
  <w:style w:type="paragraph" w:styleId="Revision">
    <w:name w:val="Revision"/>
    <w:hidden/>
    <w:uiPriority w:val="99"/>
    <w:semiHidden/>
    <w:rsid w:val="00361C6A"/>
    <w:pPr>
      <w:spacing w:after="0" w:line="240" w:lineRule="auto"/>
    </w:pPr>
    <w:rPr>
      <w:rFonts w:ascii="Arial" w:hAnsi="Arial" w:cs="Arial"/>
      <w:sz w:val="20"/>
      <w:szCs w:val="24"/>
      <w:lang w:eastAsia="en-GB"/>
    </w:rPr>
  </w:style>
  <w:style w:type="paragraph" w:styleId="TOC1">
    <w:name w:val="toc 1"/>
    <w:basedOn w:val="Normal"/>
    <w:next w:val="Normal"/>
    <w:autoRedefine/>
    <w:uiPriority w:val="39"/>
    <w:unhideWhenUsed/>
    <w:rsid w:val="00962AA7"/>
    <w:pPr>
      <w:jc w:val="left"/>
    </w:pPr>
    <w:rPr>
      <w:rFonts w:cs="Calibri (Body)"/>
      <w:bCs/>
      <w:szCs w:val="22"/>
    </w:rPr>
  </w:style>
  <w:style w:type="paragraph" w:styleId="TOC2">
    <w:name w:val="toc 2"/>
    <w:basedOn w:val="Normal"/>
    <w:next w:val="Normal"/>
    <w:autoRedefine/>
    <w:uiPriority w:val="39"/>
    <w:unhideWhenUsed/>
    <w:rsid w:val="00DE5A4D"/>
    <w:pPr>
      <w:tabs>
        <w:tab w:val="right" w:leader="dot" w:pos="9016"/>
      </w:tabs>
      <w:spacing w:line="240" w:lineRule="auto"/>
      <w:jc w:val="left"/>
    </w:pPr>
    <w:rPr>
      <w:rFonts w:cs="Calibri (Body)"/>
      <w:bCs/>
      <w:szCs w:val="22"/>
    </w:rPr>
  </w:style>
  <w:style w:type="paragraph" w:styleId="Title">
    <w:name w:val="Title"/>
    <w:basedOn w:val="Heading1"/>
    <w:next w:val="Normal"/>
    <w:link w:val="TitleChar"/>
    <w:uiPriority w:val="10"/>
    <w:qFormat/>
    <w:rsid w:val="001D7279"/>
    <w:rPr>
      <w:sz w:val="21"/>
      <w:szCs w:val="21"/>
    </w:rPr>
  </w:style>
  <w:style w:type="paragraph" w:styleId="TOC3">
    <w:name w:val="toc 3"/>
    <w:basedOn w:val="Normal"/>
    <w:next w:val="Normal"/>
    <w:autoRedefine/>
    <w:uiPriority w:val="39"/>
    <w:unhideWhenUsed/>
    <w:rsid w:val="00045359"/>
    <w:pPr>
      <w:tabs>
        <w:tab w:val="right" w:leader="dot" w:pos="9016"/>
      </w:tabs>
      <w:spacing w:before="0" w:after="0" w:line="240" w:lineRule="auto"/>
      <w:ind w:left="284"/>
      <w:jc w:val="left"/>
    </w:pPr>
    <w:rPr>
      <w:rFonts w:cs="Calibri (Body)"/>
      <w:noProof/>
      <w:szCs w:val="22"/>
    </w:rPr>
  </w:style>
  <w:style w:type="character" w:customStyle="1" w:styleId="TitleChar">
    <w:name w:val="Title Char"/>
    <w:basedOn w:val="DefaultParagraphFont"/>
    <w:link w:val="Title"/>
    <w:uiPriority w:val="10"/>
    <w:rsid w:val="001D7279"/>
    <w:rPr>
      <w:rFonts w:ascii="Arial" w:eastAsia="Times New Roman" w:hAnsi="Arial" w:cs="Arial"/>
      <w:b/>
      <w:bCs/>
      <w:color w:val="000000" w:themeColor="text1"/>
      <w:sz w:val="21"/>
      <w:szCs w:val="21"/>
      <w:lang w:eastAsia="en-GB"/>
    </w:rPr>
  </w:style>
  <w:style w:type="paragraph" w:styleId="TOC4">
    <w:name w:val="toc 4"/>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5">
    <w:name w:val="toc 5"/>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6">
    <w:name w:val="toc 6"/>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7">
    <w:name w:val="toc 7"/>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8">
    <w:name w:val="toc 8"/>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9">
    <w:name w:val="toc 9"/>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BalloonText">
    <w:name w:val="Balloon Text"/>
    <w:basedOn w:val="Normal"/>
    <w:link w:val="BalloonTextChar"/>
    <w:uiPriority w:val="99"/>
    <w:semiHidden/>
    <w:unhideWhenUsed/>
    <w:rsid w:val="009D3E6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E62"/>
    <w:rPr>
      <w:rFonts w:ascii="Segoe UI" w:hAnsi="Segoe UI" w:cs="Segoe UI"/>
      <w:sz w:val="18"/>
      <w:szCs w:val="18"/>
      <w:lang w:eastAsia="en-GB"/>
    </w:rPr>
  </w:style>
  <w:style w:type="numbering" w:customStyle="1" w:styleId="CurrentList1">
    <w:name w:val="Current List1"/>
    <w:uiPriority w:val="99"/>
    <w:rsid w:val="00EB7B10"/>
    <w:pPr>
      <w:numPr>
        <w:numId w:val="17"/>
      </w:numPr>
    </w:pPr>
  </w:style>
  <w:style w:type="character" w:styleId="PageNumber">
    <w:name w:val="page number"/>
    <w:basedOn w:val="DefaultParagraphFont"/>
    <w:uiPriority w:val="99"/>
    <w:semiHidden/>
    <w:unhideWhenUsed/>
    <w:rsid w:val="008F7789"/>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43136"/>
    <w:rPr>
      <w:rFonts w:ascii="Arial" w:hAnsi="Arial" w:cs="Arial"/>
      <w:sz w:val="20"/>
      <w:szCs w:val="24"/>
      <w:lang w:eastAsia="en-GB"/>
    </w:rPr>
  </w:style>
  <w:style w:type="table" w:customStyle="1" w:styleId="TableGrid1">
    <w:name w:val="Table Grid1"/>
    <w:rsid w:val="002E51A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39"/>
    <w:rsid w:val="002E51AA"/>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264C"/>
    <w:rPr>
      <w:color w:val="605E5C"/>
      <w:shd w:val="clear" w:color="auto" w:fill="E1DFDD"/>
    </w:rPr>
  </w:style>
  <w:style w:type="table" w:customStyle="1" w:styleId="TableGrid2">
    <w:name w:val="Table Grid2"/>
    <w:rsid w:val="00246CA3"/>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Mention">
    <w:name w:val="Mention"/>
    <w:basedOn w:val="DefaultParagraphFont"/>
    <w:uiPriority w:val="99"/>
    <w:unhideWhenUsed/>
    <w:rsid w:val="000241CA"/>
    <w:rPr>
      <w:color w:val="2B579A"/>
      <w:shd w:val="clear" w:color="auto" w:fill="E1DFDD"/>
    </w:rPr>
  </w:style>
  <w:style w:type="table" w:styleId="TableGrid">
    <w:name w:val="Table Grid"/>
    <w:basedOn w:val="TableNormal"/>
    <w:uiPriority w:val="39"/>
    <w:rsid w:val="00E34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5F9A"/>
    <w:pPr>
      <w:spacing w:before="100" w:beforeAutospacing="1" w:after="100" w:afterAutospacing="1" w:line="240" w:lineRule="auto"/>
      <w:jc w:val="left"/>
    </w:pPr>
    <w:rPr>
      <w:rFonts w:ascii="Times New Roman" w:eastAsia="Times New Roman" w:hAnsi="Times New Roman" w:cs="Times New Roman"/>
      <w:sz w:val="24"/>
    </w:rPr>
  </w:style>
  <w:style w:type="character" w:customStyle="1" w:styleId="normaltextrun">
    <w:name w:val="normaltextrun"/>
    <w:basedOn w:val="DefaultParagraphFont"/>
    <w:rsid w:val="00D35F9A"/>
  </w:style>
  <w:style w:type="character" w:customStyle="1" w:styleId="eop">
    <w:name w:val="eop"/>
    <w:basedOn w:val="DefaultParagraphFont"/>
    <w:rsid w:val="00D3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7264">
      <w:bodyDiv w:val="1"/>
      <w:marLeft w:val="0"/>
      <w:marRight w:val="0"/>
      <w:marTop w:val="0"/>
      <w:marBottom w:val="0"/>
      <w:divBdr>
        <w:top w:val="none" w:sz="0" w:space="0" w:color="auto"/>
        <w:left w:val="none" w:sz="0" w:space="0" w:color="auto"/>
        <w:bottom w:val="none" w:sz="0" w:space="0" w:color="auto"/>
        <w:right w:val="none" w:sz="0" w:space="0" w:color="auto"/>
      </w:divBdr>
      <w:divsChild>
        <w:div w:id="46033494">
          <w:marLeft w:val="0"/>
          <w:marRight w:val="0"/>
          <w:marTop w:val="0"/>
          <w:marBottom w:val="0"/>
          <w:divBdr>
            <w:top w:val="none" w:sz="0" w:space="0" w:color="auto"/>
            <w:left w:val="none" w:sz="0" w:space="0" w:color="auto"/>
            <w:bottom w:val="none" w:sz="0" w:space="0" w:color="auto"/>
            <w:right w:val="none" w:sz="0" w:space="0" w:color="auto"/>
          </w:divBdr>
        </w:div>
        <w:div w:id="740444405">
          <w:marLeft w:val="0"/>
          <w:marRight w:val="0"/>
          <w:marTop w:val="0"/>
          <w:marBottom w:val="0"/>
          <w:divBdr>
            <w:top w:val="none" w:sz="0" w:space="0" w:color="auto"/>
            <w:left w:val="none" w:sz="0" w:space="0" w:color="auto"/>
            <w:bottom w:val="none" w:sz="0" w:space="0" w:color="auto"/>
            <w:right w:val="none" w:sz="0" w:space="0" w:color="auto"/>
          </w:divBdr>
        </w:div>
        <w:div w:id="752899730">
          <w:marLeft w:val="0"/>
          <w:marRight w:val="0"/>
          <w:marTop w:val="0"/>
          <w:marBottom w:val="0"/>
          <w:divBdr>
            <w:top w:val="none" w:sz="0" w:space="0" w:color="auto"/>
            <w:left w:val="none" w:sz="0" w:space="0" w:color="auto"/>
            <w:bottom w:val="none" w:sz="0" w:space="0" w:color="auto"/>
            <w:right w:val="none" w:sz="0" w:space="0" w:color="auto"/>
          </w:divBdr>
        </w:div>
        <w:div w:id="750009408">
          <w:marLeft w:val="0"/>
          <w:marRight w:val="0"/>
          <w:marTop w:val="0"/>
          <w:marBottom w:val="0"/>
          <w:divBdr>
            <w:top w:val="none" w:sz="0" w:space="0" w:color="auto"/>
            <w:left w:val="none" w:sz="0" w:space="0" w:color="auto"/>
            <w:bottom w:val="none" w:sz="0" w:space="0" w:color="auto"/>
            <w:right w:val="none" w:sz="0" w:space="0" w:color="auto"/>
          </w:divBdr>
        </w:div>
      </w:divsChild>
    </w:div>
    <w:div w:id="487477790">
      <w:bodyDiv w:val="1"/>
      <w:marLeft w:val="0"/>
      <w:marRight w:val="0"/>
      <w:marTop w:val="0"/>
      <w:marBottom w:val="0"/>
      <w:divBdr>
        <w:top w:val="none" w:sz="0" w:space="0" w:color="auto"/>
        <w:left w:val="none" w:sz="0" w:space="0" w:color="auto"/>
        <w:bottom w:val="none" w:sz="0" w:space="0" w:color="auto"/>
        <w:right w:val="none" w:sz="0" w:space="0" w:color="auto"/>
      </w:divBdr>
    </w:div>
    <w:div w:id="1054352122">
      <w:bodyDiv w:val="1"/>
      <w:marLeft w:val="0"/>
      <w:marRight w:val="0"/>
      <w:marTop w:val="0"/>
      <w:marBottom w:val="0"/>
      <w:divBdr>
        <w:top w:val="none" w:sz="0" w:space="0" w:color="auto"/>
        <w:left w:val="none" w:sz="0" w:space="0" w:color="auto"/>
        <w:bottom w:val="none" w:sz="0" w:space="0" w:color="auto"/>
        <w:right w:val="none" w:sz="0" w:space="0" w:color="auto"/>
      </w:divBdr>
      <w:divsChild>
        <w:div w:id="297684712">
          <w:marLeft w:val="0"/>
          <w:marRight w:val="0"/>
          <w:marTop w:val="0"/>
          <w:marBottom w:val="0"/>
          <w:divBdr>
            <w:top w:val="none" w:sz="0" w:space="0" w:color="auto"/>
            <w:left w:val="none" w:sz="0" w:space="0" w:color="auto"/>
            <w:bottom w:val="none" w:sz="0" w:space="0" w:color="auto"/>
            <w:right w:val="none" w:sz="0" w:space="0" w:color="auto"/>
          </w:divBdr>
        </w:div>
        <w:div w:id="1448574934">
          <w:marLeft w:val="0"/>
          <w:marRight w:val="0"/>
          <w:marTop w:val="0"/>
          <w:marBottom w:val="0"/>
          <w:divBdr>
            <w:top w:val="none" w:sz="0" w:space="0" w:color="auto"/>
            <w:left w:val="none" w:sz="0" w:space="0" w:color="auto"/>
            <w:bottom w:val="none" w:sz="0" w:space="0" w:color="auto"/>
            <w:right w:val="none" w:sz="0" w:space="0" w:color="auto"/>
          </w:divBdr>
        </w:div>
        <w:div w:id="881676519">
          <w:marLeft w:val="0"/>
          <w:marRight w:val="0"/>
          <w:marTop w:val="0"/>
          <w:marBottom w:val="0"/>
          <w:divBdr>
            <w:top w:val="none" w:sz="0" w:space="0" w:color="auto"/>
            <w:left w:val="none" w:sz="0" w:space="0" w:color="auto"/>
            <w:bottom w:val="none" w:sz="0" w:space="0" w:color="auto"/>
            <w:right w:val="none" w:sz="0" w:space="0" w:color="auto"/>
          </w:divBdr>
        </w:div>
        <w:div w:id="927079548">
          <w:marLeft w:val="0"/>
          <w:marRight w:val="0"/>
          <w:marTop w:val="0"/>
          <w:marBottom w:val="0"/>
          <w:divBdr>
            <w:top w:val="none" w:sz="0" w:space="0" w:color="auto"/>
            <w:left w:val="none" w:sz="0" w:space="0" w:color="auto"/>
            <w:bottom w:val="none" w:sz="0" w:space="0" w:color="auto"/>
            <w:right w:val="none" w:sz="0" w:space="0" w:color="auto"/>
          </w:divBdr>
        </w:div>
      </w:divsChild>
    </w:div>
    <w:div w:id="1057973538">
      <w:bodyDiv w:val="1"/>
      <w:marLeft w:val="0"/>
      <w:marRight w:val="0"/>
      <w:marTop w:val="0"/>
      <w:marBottom w:val="0"/>
      <w:divBdr>
        <w:top w:val="none" w:sz="0" w:space="0" w:color="auto"/>
        <w:left w:val="none" w:sz="0" w:space="0" w:color="auto"/>
        <w:bottom w:val="none" w:sz="0" w:space="0" w:color="auto"/>
        <w:right w:val="none" w:sz="0" w:space="0" w:color="auto"/>
      </w:divBdr>
    </w:div>
    <w:div w:id="1273174753">
      <w:bodyDiv w:val="1"/>
      <w:marLeft w:val="0"/>
      <w:marRight w:val="0"/>
      <w:marTop w:val="0"/>
      <w:marBottom w:val="0"/>
      <w:divBdr>
        <w:top w:val="none" w:sz="0" w:space="0" w:color="auto"/>
        <w:left w:val="none" w:sz="0" w:space="0" w:color="auto"/>
        <w:bottom w:val="none" w:sz="0" w:space="0" w:color="auto"/>
        <w:right w:val="none" w:sz="0" w:space="0" w:color="auto"/>
      </w:divBdr>
    </w:div>
    <w:div w:id="1691026639">
      <w:bodyDiv w:val="1"/>
      <w:marLeft w:val="0"/>
      <w:marRight w:val="0"/>
      <w:marTop w:val="0"/>
      <w:marBottom w:val="0"/>
      <w:divBdr>
        <w:top w:val="none" w:sz="0" w:space="0" w:color="auto"/>
        <w:left w:val="none" w:sz="0" w:space="0" w:color="auto"/>
        <w:bottom w:val="none" w:sz="0" w:space="0" w:color="auto"/>
        <w:right w:val="none" w:sz="0" w:space="0" w:color="auto"/>
      </w:divBdr>
    </w:div>
    <w:div w:id="1882088367">
      <w:bodyDiv w:val="1"/>
      <w:marLeft w:val="0"/>
      <w:marRight w:val="0"/>
      <w:marTop w:val="0"/>
      <w:marBottom w:val="0"/>
      <w:divBdr>
        <w:top w:val="none" w:sz="0" w:space="0" w:color="auto"/>
        <w:left w:val="none" w:sz="0" w:space="0" w:color="auto"/>
        <w:bottom w:val="none" w:sz="0" w:space="0" w:color="auto"/>
        <w:right w:val="none" w:sz="0" w:space="0" w:color="auto"/>
      </w:divBdr>
    </w:div>
    <w:div w:id="21045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v.scot/Topics/Government/Finance/spfm/nonsalrewards" TargetMode="External"/><Relationship Id="rId21" Type="http://schemas.openxmlformats.org/officeDocument/2006/relationships/hyperlink" Target="https://www.ethicalstandards.org.uk/publication/code-practice-ministerial-appointments-public-bodies-scotland-march-2022-version" TargetMode="External"/><Relationship Id="rId42" Type="http://schemas.openxmlformats.org/officeDocument/2006/relationships/hyperlink" Target="https://www.gov.scot/publications/cyber-resilience-framework/" TargetMode="External"/><Relationship Id="rId47" Type="http://schemas.openxmlformats.org/officeDocument/2006/relationships/hyperlink" Target="https://ico.org.uk/" TargetMode="External"/><Relationship Id="rId63" Type="http://schemas.openxmlformats.org/officeDocument/2006/relationships/hyperlink" Target="https://www.gov.scot/publications/scottish-public-finance-manual/grant-and-grant-in-aid/grant-and-grant-in-aid/"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scot/publications/scottish-public-finance-manual/best-value/best-value/" TargetMode="External"/><Relationship Id="rId29" Type="http://schemas.openxmlformats.org/officeDocument/2006/relationships/hyperlink" Target="https://nationalperformance.gov.scot/" TargetMode="External"/><Relationship Id="rId11" Type="http://schemas.openxmlformats.org/officeDocument/2006/relationships/hyperlink" Target="https://www.ethicalstandards.org.uk/publication/code-practice-ministerial-appointments-public-bodies-scotland-march-2022-version" TargetMode="External"/><Relationship Id="rId24" Type="http://schemas.openxmlformats.org/officeDocument/2006/relationships/hyperlink" Target="http://www.gov.scot/Topics/Government/public-sector-pay/staff-pay" TargetMode="External"/><Relationship Id="rId32" Type="http://schemas.openxmlformats.org/officeDocument/2006/relationships/hyperlink" Target="https://www.gov.uk/government/publications/government-financial-reporting-manual-2020-21" TargetMode="External"/><Relationship Id="rId37" Type="http://schemas.openxmlformats.org/officeDocument/2006/relationships/hyperlink" Target="https://www.gov.scot/publications/scottish-public-finance-manual/" TargetMode="External"/><Relationship Id="rId40" Type="http://schemas.openxmlformats.org/officeDocument/2006/relationships/hyperlink" Target="http://www.scotland.gov.uk/Topics/Government/Finance/spfm/risk" TargetMode="External"/><Relationship Id="rId45" Type="http://schemas.openxmlformats.org/officeDocument/2006/relationships/hyperlink" Target="http://www.scotland.gov.uk/Topics/Government/Finance/spfm/fraud" TargetMode="External"/><Relationship Id="rId53" Type="http://schemas.openxmlformats.org/officeDocument/2006/relationships/hyperlink" Target="http://www.scotland.gov.uk/Topics/Government/Finance/spfm/contingentliabs" TargetMode="External"/><Relationship Id="rId58" Type="http://schemas.openxmlformats.org/officeDocument/2006/relationships/hyperlink" Target="http://www.scotland.gov.uk/Topics/Government/Finance/spfm/nonsalrewards" TargetMode="External"/><Relationship Id="rId66" Type="http://schemas.openxmlformats.org/officeDocument/2006/relationships/hyperlink" Target="mailto:Public%20Bodies%20Unit%20Mailbox%20%3cPublicBodiesUnitMailbox@gov.scot%3e" TargetMode="External"/><Relationship Id="rId5" Type="http://schemas.openxmlformats.org/officeDocument/2006/relationships/numbering" Target="numbering.xml"/><Relationship Id="rId61" Type="http://schemas.openxmlformats.org/officeDocument/2006/relationships/hyperlink" Target="http://www.scotland.gov.uk/Topics/Government/Finance/spfm/payments" TargetMode="External"/><Relationship Id="rId19" Type="http://schemas.openxmlformats.org/officeDocument/2006/relationships/hyperlink" Target="https://www.gov.scot/publications/scottish-public-finance-manual/accountability/annex-2-memorandum-to-accountable-officers-other-public-bodies/" TargetMode="External"/><Relationship Id="rId14" Type="http://schemas.openxmlformats.org/officeDocument/2006/relationships/hyperlink" Target="https://www.gov.scot/programme-for-government/" TargetMode="External"/><Relationship Id="rId22" Type="http://schemas.openxmlformats.org/officeDocument/2006/relationships/hyperlink" Target="https://www.gov.scot/publications/public-bodies-strategic-engagement-guidance/" TargetMode="External"/><Relationship Id="rId27" Type="http://schemas.openxmlformats.org/officeDocument/2006/relationships/hyperlink" Target="http://www.gov.scot/Topics/Government/public-sector-pay/senior-appointment-pay" TargetMode="External"/><Relationship Id="rId30" Type="http://schemas.openxmlformats.org/officeDocument/2006/relationships/hyperlink" Target="https://www.gov.scot/programme-for-government/" TargetMode="External"/><Relationship Id="rId35" Type="http://schemas.openxmlformats.org/officeDocument/2006/relationships/hyperlink" Target="http://www.scotland.gov.uk/Topics/Government/Finance/spfm/auditcommittees" TargetMode="External"/><Relationship Id="rId43" Type="http://schemas.openxmlformats.org/officeDocument/2006/relationships/hyperlink" Target="https://www.gov.scot/publications/scottish-public-finance-manual/delegated-authority/delegated-authority/" TargetMode="External"/><Relationship Id="rId48" Type="http://schemas.openxmlformats.org/officeDocument/2006/relationships/hyperlink" Target="http://www.scotland.gov.uk/Topics/Government/Finance/spfm/taxavoidance" TargetMode="External"/><Relationship Id="rId56" Type="http://schemas.openxmlformats.org/officeDocument/2006/relationships/hyperlink" Target="https://www.gov.scot/publications/scottish-public-finance-manual/grant-and-grant-in-aid/annex-1-charge-clawback-condition/" TargetMode="External"/><Relationship Id="rId64" Type="http://schemas.openxmlformats.org/officeDocument/2006/relationships/hyperlink" Target="http://www.scotland.gov.uk/Topics/Government/Finance/spfm/banking"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scotland.gov.uk/Topics/Government/Finance/spfm/borrowingetc" TargetMode="External"/><Relationship Id="rId3" Type="http://schemas.openxmlformats.org/officeDocument/2006/relationships/customXml" Target="../customXml/item3.xml"/><Relationship Id="rId12" Type="http://schemas.openxmlformats.org/officeDocument/2006/relationships/hyperlink" Target="https://nationalperformance.gov.scot/" TargetMode="External"/><Relationship Id="rId17" Type="http://schemas.openxmlformats.org/officeDocument/2006/relationships/hyperlink" Target="https://www.gov.scot/publications/board-guide-members-statutory-boards-2/" TargetMode="External"/><Relationship Id="rId25" Type="http://schemas.openxmlformats.org/officeDocument/2006/relationships/hyperlink" Target="http://www.gov.scot/Topics/Government/Finance/spfm/taxavoidance" TargetMode="External"/><Relationship Id="rId33" Type="http://schemas.openxmlformats.org/officeDocument/2006/relationships/hyperlink" Target="https://www.gov.uk/government/publications/public-sector-internal-audit-standards" TargetMode="External"/><Relationship Id="rId38" Type="http://schemas.openxmlformats.org/officeDocument/2006/relationships/hyperlink" Target="https://www.gov.scot/publications/audit-assurance-committee-handbook/" TargetMode="External"/><Relationship Id="rId46" Type="http://schemas.openxmlformats.org/officeDocument/2006/relationships/hyperlink" Target="http://www.scotland.gov.uk/Topics/Government/Finance/spfm/majinvest" TargetMode="External"/><Relationship Id="rId59" Type="http://schemas.openxmlformats.org/officeDocument/2006/relationships/hyperlink" Target="http://www.scotland.gov.uk/Topics/Government/Finance/spfm/procure" TargetMode="External"/><Relationship Id="rId67" Type="http://schemas.openxmlformats.org/officeDocument/2006/relationships/header" Target="header1.xml"/><Relationship Id="rId20" Type="http://schemas.openxmlformats.org/officeDocument/2006/relationships/hyperlink" Target="https://www.gov.scot/publications/scottish-public-finance-manual/accountability/annex-1-memorandum-to-accountable-officers-scottish-administration/" TargetMode="External"/><Relationship Id="rId41" Type="http://schemas.openxmlformats.org/officeDocument/2006/relationships/hyperlink" Target="https://www.gov.scot/publications/preparing-scotland-having-promoting-business-resilience/" TargetMode="External"/><Relationship Id="rId54" Type="http://schemas.openxmlformats.org/officeDocument/2006/relationships/hyperlink" Target="http://www.scotland.gov.uk/Topics/Government/Finance/spfm/PropertyManagement" TargetMode="External"/><Relationship Id="rId62" Type="http://schemas.openxmlformats.org/officeDocument/2006/relationships/hyperlink" Target="http://www.scotland.gov.uk/Topics/Government/Finance/spfm/insuranc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scot/publications/scotlands-national-strategy-economic-transformation/" TargetMode="External"/><Relationship Id="rId23" Type="http://schemas.openxmlformats.org/officeDocument/2006/relationships/hyperlink" Target="http://www.gov.scot/Topics/Government/public-sector-pay/staff-pay" TargetMode="External"/><Relationship Id="rId28" Type="http://schemas.openxmlformats.org/officeDocument/2006/relationships/hyperlink" Target="http://www.scotland.gov.uk/Topics/Government/Finance/spfm/severanceetcterms" TargetMode="External"/><Relationship Id="rId36" Type="http://schemas.openxmlformats.org/officeDocument/2006/relationships/hyperlink" Target="https://www.gov.scot/publications/scottish-public-finance-manual/annual-budget-and-accountability/annual-budgeting-process/" TargetMode="External"/><Relationship Id="rId49" Type="http://schemas.openxmlformats.org/officeDocument/2006/relationships/hyperlink" Target="https://www.gov.scot/publications/scottish-public-finance-manual/fees-and-charges/fees-and-charges/" TargetMode="External"/><Relationship Id="rId57" Type="http://schemas.openxmlformats.org/officeDocument/2006/relationships/hyperlink" Target="http://www.scotland.gov.uk/Topics/Government/Finance/spfm/lossesetc" TargetMode="External"/><Relationship Id="rId10" Type="http://schemas.openxmlformats.org/officeDocument/2006/relationships/endnotes" Target="endnotes.xml"/><Relationship Id="rId31" Type="http://schemas.openxmlformats.org/officeDocument/2006/relationships/hyperlink" Target="https://www.gov.scot/publications/scotlands-economic-strategy/" TargetMode="External"/><Relationship Id="rId44" Type="http://schemas.openxmlformats.org/officeDocument/2006/relationships/hyperlink" Target="https://www.gov.scot/publications/scottish-public-finance-manual/certificates-of-assurance/certificates-of-assurance/" TargetMode="External"/><Relationship Id="rId52" Type="http://schemas.openxmlformats.org/officeDocument/2006/relationships/hyperlink" Target="http://www.scotland.gov.uk/Topics/Government/Finance/spfm/borrowingetc" TargetMode="External"/><Relationship Id="rId60" Type="http://schemas.openxmlformats.org/officeDocument/2006/relationships/hyperlink" Target="https://www.gov.scot/publications/frameworks-and-contracts/" TargetMode="External"/><Relationship Id="rId65" Type="http://schemas.openxmlformats.org/officeDocument/2006/relationships/hyperlink" Target="http://www.scotland.gov.uk/Topics/Government/Finance/spfm/gra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tionalperformance.gov.scot/" TargetMode="External"/><Relationship Id="rId18" Type="http://schemas.openxmlformats.org/officeDocument/2006/relationships/hyperlink" Target="http://www.scotland.gov.uk/Topics/Government/Finance/spfm/appraisal" TargetMode="External"/><Relationship Id="rId39" Type="http://schemas.openxmlformats.org/officeDocument/2006/relationships/hyperlink" Target="http://www.gov.scot/Resource/0051/00514817.pdf" TargetMode="External"/><Relationship Id="rId34" Type="http://schemas.openxmlformats.org/officeDocument/2006/relationships/hyperlink" Target="http://www.scotland.gov.uk/Topics/Government/Finance/spfm/internaud" TargetMode="External"/><Relationship Id="rId50" Type="http://schemas.openxmlformats.org/officeDocument/2006/relationships/hyperlink" Target="https://www.gov.scot/publications/scottish-public-finance-manual/gifts/gifts/" TargetMode="External"/><Relationship Id="rId55" Type="http://schemas.openxmlformats.org/officeDocument/2006/relationships/hyperlink" Target="http://www.scotland.gov.uk/Publications/2009/02/261426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853373DB0C2949B72E8CE41B8E1652" ma:contentTypeVersion="4" ma:contentTypeDescription="Create a new document." ma:contentTypeScope="" ma:versionID="a1ac18b5f3b468b65030525362325f29">
  <xsd:schema xmlns:xsd="http://www.w3.org/2001/XMLSchema" xmlns:xs="http://www.w3.org/2001/XMLSchema" xmlns:p="http://schemas.microsoft.com/office/2006/metadata/properties" xmlns:ns2="bc37c580-9ad7-4245-ab0c-ee133351c19b" targetNamespace="http://schemas.microsoft.com/office/2006/metadata/properties" ma:root="true" ma:fieldsID="b5ecc92cc0aec561651354ebb954a28a" ns2:_="">
    <xsd:import namespace="bc37c580-9ad7-4245-ab0c-ee133351c1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7c580-9ad7-4245-ab0c-ee133351c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D61F-C772-4D83-A9BA-646FC2EC14FA}">
  <ds:schemaRefs>
    <ds:schemaRef ds:uri="http://schemas.microsoft.com/sharepoint/v3/contenttype/forms"/>
  </ds:schemaRefs>
</ds:datastoreItem>
</file>

<file path=customXml/itemProps2.xml><?xml version="1.0" encoding="utf-8"?>
<ds:datastoreItem xmlns:ds="http://schemas.openxmlformats.org/officeDocument/2006/customXml" ds:itemID="{4E583583-31D5-4F8A-A1CF-1B692AE9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7c580-9ad7-4245-ab0c-ee13335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17F91-52FA-4ADF-AFDE-3D80E37158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DE636E-8511-4FF5-9B54-59E2DE9D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8173</Words>
  <Characters>46592</Characters>
  <Application>Microsoft Office Word</Application>
  <DocSecurity>4</DocSecurity>
  <Lines>388</Lines>
  <Paragraphs>109</Paragraphs>
  <ScaleCrop>false</ScaleCrop>
  <Manager/>
  <Company/>
  <LinksUpToDate>false</LinksUpToDate>
  <CharactersWithSpaces>54656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Keenan</dc:creator>
  <cp:keywords/>
  <dc:description/>
  <cp:lastModifiedBy>John Keenan</cp:lastModifiedBy>
  <cp:revision>2</cp:revision>
  <dcterms:created xsi:type="dcterms:W3CDTF">2024-09-10T15:18:00Z</dcterms:created>
  <dcterms:modified xsi:type="dcterms:W3CDTF">2024-09-10T15:18:00Z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0x0101005E853373DB0C2949B72E8CE41B8E1652</vt:lpwstr>
  </property>
  <property fmtid="{D5CDD505-2E9C-101B-9397-08002B2CF9AE}" pid="3" name="Objective-Id">
    <vt:lpwstr>A38024221</vt:lpwstr>
  </property>
  <property fmtid="{D5CDD505-2E9C-101B-9397-08002B2CF9AE}" pid="4" name="Objective-Title">
    <vt:lpwstr>Strategic Sponsorship Review - Revised Model Framework Document - Executive NDPB - 08 July 2022</vt:lpwstr>
  </property>
  <property fmtid="{D5CDD505-2E9C-101B-9397-08002B2CF9AE}" pid="5" name="Objective-Description">
    <vt:lpwstr/>
  </property>
  <property fmtid="{D5CDD505-2E9C-101B-9397-08002B2CF9AE}" pid="6" name="Objective-CreationStamp">
    <vt:filetime>2022-05-13T13:46:45Z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2022-09-06T13:54:19Z</vt:filetime>
  </property>
  <property fmtid="{D5CDD505-2E9C-101B-9397-08002B2CF9AE}" pid="11" name="Objective-Owner">
    <vt:lpwstr>Bragg, Anna A (U442750)</vt:lpwstr>
  </property>
  <property fmtid="{D5CDD505-2E9C-101B-9397-08002B2CF9AE}" pid="12" name="Objective-Path">
    <vt:lpwstr>Objective Global Folder:SG File Plan:Government, politics and public administration:Public administration:Public bodies:Advice and policy: Public bodies:Public Bodies: Advice and Policy: Part 6: 2019-2024</vt:lpwstr>
  </property>
  <property fmtid="{D5CDD505-2E9C-101B-9397-08002B2CF9AE}" pid="13" name="Objective-Parent">
    <vt:lpwstr>Public Bodies: Advice and Policy: Part 6: 2019-2024</vt:lpwstr>
  </property>
  <property fmtid="{D5CDD505-2E9C-101B-9397-08002B2CF9AE}" pid="14" name="Objective-State">
    <vt:lpwstr>Being Edited</vt:lpwstr>
  </property>
  <property fmtid="{D5CDD505-2E9C-101B-9397-08002B2CF9AE}" pid="15" name="Objective-VersionId">
    <vt:lpwstr>vA59851459</vt:lpwstr>
  </property>
  <property fmtid="{D5CDD505-2E9C-101B-9397-08002B2CF9AE}" pid="16" name="Objective-Version">
    <vt:lpwstr>2.3</vt:lpwstr>
  </property>
  <property fmtid="{D5CDD505-2E9C-101B-9397-08002B2CF9AE}" pid="17" name="Objective-VersionNumber">
    <vt:r8>6</vt:r8>
  </property>
  <property fmtid="{D5CDD505-2E9C-101B-9397-08002B2CF9AE}" pid="18" name="Objective-VersionComment">
    <vt:lpwstr>update</vt:lpwstr>
  </property>
  <property fmtid="{D5CDD505-2E9C-101B-9397-08002B2CF9AE}" pid="19" name="Objective-FileNumber">
    <vt:lpwstr>POL/33506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