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898" w:type="dxa"/>
        <w:tblInd w:w="102" w:type="dxa"/>
        <w:tblLook w:val="0000" w:firstRow="0" w:lastRow="0" w:firstColumn="0" w:lastColumn="0" w:noHBand="0" w:noVBand="0"/>
      </w:tblPr>
      <w:tblGrid>
        <w:gridCol w:w="4678"/>
        <w:gridCol w:w="4111"/>
        <w:gridCol w:w="1843"/>
        <w:gridCol w:w="3266"/>
      </w:tblGrid>
      <w:tr w:rsidR="00AC42D1" w:rsidRPr="00B24AA0" w14:paraId="1D67A323" w14:textId="77777777" w:rsidTr="00EC0A32">
        <w:tc>
          <w:tcPr>
            <w:tcW w:w="138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1BD92E" w14:textId="3319C688" w:rsidR="00AC42D1" w:rsidRPr="00AC0664" w:rsidRDefault="00AC42D1" w:rsidP="00EC0A32">
            <w:pPr>
              <w:spacing w:before="60" w:after="6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C0664">
              <w:rPr>
                <w:rFonts w:ascii="Arial" w:hAnsi="Arial" w:cs="Arial"/>
                <w:b/>
                <w:bCs/>
                <w:sz w:val="26"/>
                <w:szCs w:val="26"/>
              </w:rPr>
              <w:t>Certification and Awards Reporting</w:t>
            </w:r>
            <w:r w:rsidR="00E64D2D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="00BF25F1">
              <w:rPr>
                <w:rFonts w:ascii="Arial" w:hAnsi="Arial" w:cs="Arial"/>
                <w:b/>
                <w:bCs/>
                <w:sz w:val="26"/>
                <w:szCs w:val="26"/>
              </w:rPr>
              <w:t>2025</w:t>
            </w:r>
          </w:p>
        </w:tc>
      </w:tr>
      <w:tr w:rsidR="00AC42D1" w:rsidRPr="00B24AA0" w14:paraId="10877715" w14:textId="77777777" w:rsidTr="00EC0A32"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BEA3EFF" w14:textId="77777777" w:rsidR="00AC42D1" w:rsidRPr="00941B3B" w:rsidRDefault="00AC42D1" w:rsidP="00EC0A3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47F88D6" w14:textId="77777777" w:rsidR="00AC42D1" w:rsidRPr="00941B3B" w:rsidRDefault="00AC42D1" w:rsidP="00EC0A3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BB16F88" w14:textId="77777777" w:rsidR="00AC42D1" w:rsidRPr="00941B3B" w:rsidRDefault="00AC42D1" w:rsidP="00EC0A3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107C90" w14:textId="77777777" w:rsidR="00AC42D1" w:rsidRPr="00941B3B" w:rsidRDefault="00AC42D1" w:rsidP="00EC0A3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AC42D1" w:rsidRPr="00B24AA0" w14:paraId="22253D2B" w14:textId="77777777" w:rsidTr="00EC0A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DAA3D" w14:textId="77777777" w:rsidR="00AC42D1" w:rsidRPr="007B51F3" w:rsidRDefault="00AC42D1" w:rsidP="00EC0A32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8AED8" w14:textId="77777777" w:rsidR="00AC42D1" w:rsidRPr="007B51F3" w:rsidRDefault="00AC42D1" w:rsidP="00EC0A32">
            <w:pPr>
              <w:spacing w:before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B51F3">
              <w:rPr>
                <w:rFonts w:ascii="Arial" w:hAnsi="Arial" w:cs="Arial"/>
                <w:b/>
                <w:bCs/>
                <w:sz w:val="22"/>
                <w:szCs w:val="22"/>
              </w:rPr>
              <w:t>Reporting Cycle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84F4A" w14:textId="77777777" w:rsidR="00AC42D1" w:rsidRPr="007B51F3" w:rsidRDefault="00AC42D1" w:rsidP="00EC0A32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B51F3">
              <w:rPr>
                <w:rFonts w:ascii="Arial" w:hAnsi="Arial" w:cs="Arial"/>
                <w:b/>
                <w:bCs/>
                <w:sz w:val="22"/>
                <w:szCs w:val="22"/>
              </w:rPr>
              <w:t>Recipient</w:t>
            </w:r>
          </w:p>
        </w:tc>
        <w:tc>
          <w:tcPr>
            <w:tcW w:w="3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693EA" w14:textId="77777777" w:rsidR="00AC42D1" w:rsidRPr="007B51F3" w:rsidRDefault="00AC42D1" w:rsidP="00EC0A32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B51F3">
              <w:rPr>
                <w:rFonts w:ascii="Arial" w:hAnsi="Arial" w:cs="Arial"/>
                <w:b/>
                <w:bCs/>
                <w:sz w:val="22"/>
                <w:szCs w:val="22"/>
              </w:rPr>
              <w:t>SQA Contact</w:t>
            </w:r>
          </w:p>
        </w:tc>
      </w:tr>
      <w:tr w:rsidR="00AC42D1" w:rsidRPr="00B24AA0" w14:paraId="24B474E4" w14:textId="77777777" w:rsidTr="00EC0A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86734" w14:textId="77777777" w:rsidR="00AC42D1" w:rsidRPr="007B51F3" w:rsidRDefault="00AC42D1" w:rsidP="00EC0A3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B51F3">
              <w:rPr>
                <w:rFonts w:ascii="Arial" w:hAnsi="Arial" w:cs="Arial"/>
                <w:sz w:val="20"/>
                <w:szCs w:val="20"/>
              </w:rPr>
              <w:t>Awards</w:t>
            </w:r>
          </w:p>
          <w:p w14:paraId="1C8BDB6F" w14:textId="77777777" w:rsidR="00AC42D1" w:rsidRPr="007B51F3" w:rsidRDefault="00AC42D1" w:rsidP="00EC0A3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B51F3">
              <w:rPr>
                <w:rFonts w:ascii="Arial" w:hAnsi="Arial" w:cs="Arial"/>
                <w:sz w:val="20"/>
                <w:szCs w:val="20"/>
              </w:rPr>
              <w:t>Customised/Specialised Awards</w:t>
            </w:r>
          </w:p>
          <w:p w14:paraId="3C6DE4E0" w14:textId="77777777" w:rsidR="00AC42D1" w:rsidRDefault="00AC42D1" w:rsidP="00EC0A3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B51F3">
              <w:rPr>
                <w:rFonts w:ascii="Arial" w:hAnsi="Arial" w:cs="Arial"/>
                <w:sz w:val="20"/>
                <w:szCs w:val="20"/>
              </w:rPr>
              <w:t>Higher National Certificates</w:t>
            </w:r>
          </w:p>
          <w:p w14:paraId="5EF23E03" w14:textId="77777777" w:rsidR="00AC42D1" w:rsidRPr="007B51F3" w:rsidRDefault="00AC42D1" w:rsidP="00EC0A3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B51F3">
              <w:rPr>
                <w:rFonts w:ascii="Arial" w:hAnsi="Arial" w:cs="Arial"/>
                <w:sz w:val="20"/>
                <w:szCs w:val="20"/>
              </w:rPr>
              <w:t>Higher National Diplomas</w:t>
            </w:r>
          </w:p>
          <w:p w14:paraId="0E41F4BA" w14:textId="77777777" w:rsidR="00AC42D1" w:rsidRPr="007B51F3" w:rsidRDefault="00AC42D1" w:rsidP="00EC0A3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B51F3">
              <w:rPr>
                <w:rFonts w:ascii="Arial" w:hAnsi="Arial" w:cs="Arial"/>
                <w:sz w:val="20"/>
                <w:szCs w:val="20"/>
              </w:rPr>
              <w:t>National Certificates</w:t>
            </w:r>
          </w:p>
          <w:p w14:paraId="13562BCF" w14:textId="77777777" w:rsidR="00AC42D1" w:rsidRPr="007B51F3" w:rsidRDefault="00AC42D1" w:rsidP="00EC0A32">
            <w:pPr>
              <w:tabs>
                <w:tab w:val="right" w:pos="4462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National </w:t>
            </w:r>
            <w:r w:rsidRPr="007B51F3">
              <w:rPr>
                <w:rFonts w:ascii="Arial" w:hAnsi="Arial" w:cs="Arial"/>
                <w:sz w:val="20"/>
                <w:szCs w:val="20"/>
              </w:rPr>
              <w:t>Progression Awards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14:paraId="6BDB6C6E" w14:textId="77777777" w:rsidR="00AC42D1" w:rsidRPr="007B51F3" w:rsidRDefault="00AC42D1" w:rsidP="00EC0A3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B51F3">
              <w:rPr>
                <w:rFonts w:ascii="Arial" w:hAnsi="Arial" w:cs="Arial"/>
                <w:sz w:val="20"/>
                <w:szCs w:val="20"/>
              </w:rPr>
              <w:t>Scottish Vocational Qualifications</w:t>
            </w:r>
          </w:p>
          <w:p w14:paraId="5BDB95B2" w14:textId="77777777" w:rsidR="00AC42D1" w:rsidRPr="007B51F3" w:rsidRDefault="00AC42D1" w:rsidP="00EC0A3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B51F3">
              <w:rPr>
                <w:rFonts w:ascii="Arial" w:hAnsi="Arial" w:cs="Arial"/>
                <w:sz w:val="20"/>
                <w:szCs w:val="20"/>
              </w:rPr>
              <w:t>Professional Development Awards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AB07F" w14:textId="77777777" w:rsidR="00AC42D1" w:rsidRPr="007B51F3" w:rsidRDefault="00AC42D1" w:rsidP="00EC0A3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B51F3">
              <w:rPr>
                <w:rFonts w:ascii="Arial" w:hAnsi="Arial" w:cs="Arial"/>
                <w:sz w:val="20"/>
                <w:szCs w:val="20"/>
              </w:rPr>
              <w:t>Certificated three times per week</w:t>
            </w:r>
          </w:p>
          <w:p w14:paraId="3F21C204" w14:textId="77777777" w:rsidR="00AC42D1" w:rsidRPr="007B51F3" w:rsidRDefault="00AC42D1" w:rsidP="00EC0A3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B51F3">
              <w:rPr>
                <w:rFonts w:ascii="Arial" w:hAnsi="Arial" w:cs="Arial"/>
                <w:b/>
                <w:sz w:val="20"/>
                <w:szCs w:val="20"/>
              </w:rPr>
              <w:t>Exception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7B51F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B51F3">
              <w:rPr>
                <w:rFonts w:ascii="Arial" w:hAnsi="Arial" w:cs="Arial"/>
                <w:sz w:val="20"/>
                <w:szCs w:val="20"/>
              </w:rPr>
              <w:t>service is reduced</w:t>
            </w:r>
            <w:r w:rsidRPr="007B51F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B51F3">
              <w:rPr>
                <w:rFonts w:ascii="Arial" w:hAnsi="Arial" w:cs="Arial"/>
                <w:sz w:val="20"/>
                <w:szCs w:val="20"/>
              </w:rPr>
              <w:t>during August NQ Certification</w:t>
            </w:r>
          </w:p>
          <w:p w14:paraId="0D1CF10B" w14:textId="77777777" w:rsidR="00AC42D1" w:rsidRPr="007B51F3" w:rsidRDefault="00AC42D1" w:rsidP="00EC0A3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7E174" w14:textId="77777777" w:rsidR="00AC42D1" w:rsidRPr="007B51F3" w:rsidRDefault="00AC42D1" w:rsidP="00EC0A3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51F3">
              <w:rPr>
                <w:rFonts w:ascii="Arial" w:hAnsi="Arial" w:cs="Arial"/>
                <w:sz w:val="20"/>
                <w:szCs w:val="20"/>
              </w:rPr>
              <w:t>Candidate</w:t>
            </w:r>
            <w:r w:rsidRPr="007B51F3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0EA4C" w14:textId="77777777" w:rsidR="00AC42D1" w:rsidRDefault="00AC42D1" w:rsidP="00EC0A3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B51F3">
              <w:rPr>
                <w:rFonts w:ascii="Arial" w:hAnsi="Arial" w:cs="Arial"/>
                <w:sz w:val="20"/>
                <w:szCs w:val="20"/>
              </w:rPr>
              <w:t>Centre Support - HN and VQ</w:t>
            </w:r>
            <w:r w:rsidRPr="007B51F3">
              <w:rPr>
                <w:rFonts w:ascii="Arial" w:hAnsi="Arial" w:cs="Arial"/>
                <w:sz w:val="20"/>
                <w:szCs w:val="20"/>
              </w:rPr>
              <w:br/>
              <w:t>0345 213 6015</w:t>
            </w:r>
          </w:p>
          <w:p w14:paraId="6ED92033" w14:textId="77777777" w:rsidR="00AC42D1" w:rsidRDefault="00AC42D1" w:rsidP="00EC0A3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1AB54661" w14:textId="77777777" w:rsidR="00AC42D1" w:rsidRDefault="00AC42D1" w:rsidP="00EC0A3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3759C8D6" w14:textId="77777777" w:rsidR="00AC42D1" w:rsidRDefault="00AC42D1" w:rsidP="00EC0A3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0A7A8C2B" w14:textId="77777777" w:rsidR="00AC42D1" w:rsidRDefault="00AC42D1" w:rsidP="00EC0A3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1A5FF99B" w14:textId="77777777" w:rsidR="00AC42D1" w:rsidRDefault="00AC42D1" w:rsidP="00EC0A3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272A8170" w14:textId="77777777" w:rsidR="00AC42D1" w:rsidRPr="007B51F3" w:rsidRDefault="00AC42D1" w:rsidP="00EC0A3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42D1" w:rsidRPr="00B24AA0" w14:paraId="4637F0D0" w14:textId="77777777" w:rsidTr="00EC0A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76166" w14:textId="77777777" w:rsidR="00AC42D1" w:rsidRPr="007B51F3" w:rsidRDefault="00AC42D1" w:rsidP="00EC0A3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B51F3">
              <w:rPr>
                <w:rFonts w:ascii="Arial" w:hAnsi="Arial" w:cs="Arial"/>
                <w:sz w:val="20"/>
                <w:szCs w:val="20"/>
              </w:rPr>
              <w:t>National Vocational Qualifications</w:t>
            </w:r>
          </w:p>
          <w:p w14:paraId="7A90692E" w14:textId="77777777" w:rsidR="00AC42D1" w:rsidRPr="007B51F3" w:rsidRDefault="00AC42D1" w:rsidP="00EC0A3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B51F3">
              <w:rPr>
                <w:rFonts w:ascii="Arial" w:hAnsi="Arial" w:cs="Arial"/>
                <w:sz w:val="20"/>
                <w:szCs w:val="20"/>
              </w:rPr>
              <w:t>Ofqual Qualifications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015D4" w14:textId="77777777" w:rsidR="00AC42D1" w:rsidRPr="007B51F3" w:rsidRDefault="00AC42D1" w:rsidP="00EC0A3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B51F3">
              <w:rPr>
                <w:rFonts w:ascii="Arial" w:hAnsi="Arial" w:cs="Arial"/>
                <w:sz w:val="20"/>
                <w:szCs w:val="20"/>
              </w:rPr>
              <w:t xml:space="preserve">Certificated </w:t>
            </w:r>
            <w:r>
              <w:rPr>
                <w:rFonts w:ascii="Arial" w:hAnsi="Arial" w:cs="Arial"/>
                <w:sz w:val="20"/>
                <w:szCs w:val="20"/>
              </w:rPr>
              <w:t>three times</w:t>
            </w:r>
            <w:r w:rsidRPr="007B51F3">
              <w:rPr>
                <w:rFonts w:ascii="Arial" w:hAnsi="Arial" w:cs="Arial"/>
                <w:sz w:val="20"/>
                <w:szCs w:val="20"/>
              </w:rPr>
              <w:t xml:space="preserve"> per week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23345" w14:textId="77777777" w:rsidR="00AC42D1" w:rsidRPr="007B51F3" w:rsidRDefault="00AC42D1" w:rsidP="00EC0A3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51F3">
              <w:rPr>
                <w:rFonts w:ascii="Arial" w:hAnsi="Arial" w:cs="Arial"/>
                <w:sz w:val="20"/>
                <w:szCs w:val="20"/>
              </w:rPr>
              <w:t>Candidate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59BF5" w14:textId="77777777" w:rsidR="00AC42D1" w:rsidRDefault="00AC42D1" w:rsidP="00EC0A3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B51F3">
              <w:rPr>
                <w:rFonts w:ascii="Arial" w:hAnsi="Arial" w:cs="Arial"/>
                <w:sz w:val="20"/>
                <w:szCs w:val="20"/>
              </w:rPr>
              <w:t>Centre Support - HN and VQ</w:t>
            </w:r>
            <w:r w:rsidRPr="007B51F3">
              <w:rPr>
                <w:rFonts w:ascii="Arial" w:hAnsi="Arial" w:cs="Arial"/>
                <w:sz w:val="20"/>
                <w:szCs w:val="20"/>
              </w:rPr>
              <w:br/>
              <w:t>0345 213 6015</w:t>
            </w:r>
          </w:p>
          <w:p w14:paraId="405CE131" w14:textId="77777777" w:rsidR="00AC42D1" w:rsidRPr="007B51F3" w:rsidRDefault="00AC42D1" w:rsidP="00EC0A3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42D1" w:rsidRPr="00B24AA0" w14:paraId="226D9085" w14:textId="77777777" w:rsidTr="00EC0A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E377F" w14:textId="1D7ABEF5" w:rsidR="00AC42D1" w:rsidRPr="007B51F3" w:rsidRDefault="00AC42D1" w:rsidP="00EC0A3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National 2</w:t>
            </w:r>
            <w:r w:rsidR="00AC1611">
              <w:rPr>
                <w:rFonts w:ascii="Arial" w:hAnsi="Arial" w:cs="Arial"/>
                <w:sz w:val="20"/>
                <w:szCs w:val="20"/>
              </w:rPr>
              <w:t xml:space="preserve">, National 3 and National 4 Courses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3FE79" w14:textId="77777777" w:rsidR="00AC42D1" w:rsidRDefault="00AC42D1" w:rsidP="00EC0A3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B51F3">
              <w:rPr>
                <w:rFonts w:ascii="Arial" w:hAnsi="Arial" w:cs="Arial"/>
                <w:sz w:val="20"/>
                <w:szCs w:val="20"/>
              </w:rPr>
              <w:t>Weekly</w:t>
            </w:r>
          </w:p>
          <w:p w14:paraId="28861AD6" w14:textId="77777777" w:rsidR="00AC42D1" w:rsidRDefault="00AC42D1" w:rsidP="00EC0A3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B51F3">
              <w:rPr>
                <w:rFonts w:ascii="Arial" w:hAnsi="Arial" w:cs="Arial"/>
                <w:b/>
                <w:bCs/>
                <w:sz w:val="20"/>
                <w:szCs w:val="20"/>
              </w:rPr>
              <w:t>Exceptions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Pr="007B51F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May – July</w:t>
            </w:r>
            <w:r w:rsidRPr="007B51F3">
              <w:rPr>
                <w:rFonts w:ascii="Arial" w:hAnsi="Arial" w:cs="Arial"/>
                <w:sz w:val="20"/>
                <w:szCs w:val="20"/>
              </w:rPr>
              <w:t xml:space="preserve"> will be certificated as part of August NQ Certification</w:t>
            </w:r>
          </w:p>
          <w:p w14:paraId="3BC04408" w14:textId="77777777" w:rsidR="00AC42D1" w:rsidRPr="006918FE" w:rsidRDefault="00AC42D1" w:rsidP="00EC0A32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EC667" w14:textId="77777777" w:rsidR="00AC42D1" w:rsidRPr="007B51F3" w:rsidRDefault="00AC42D1" w:rsidP="00EC0A3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51F3">
              <w:rPr>
                <w:rFonts w:ascii="Arial" w:hAnsi="Arial" w:cs="Arial"/>
                <w:sz w:val="20"/>
                <w:szCs w:val="20"/>
              </w:rPr>
              <w:t>Candidate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E3756" w14:textId="726C4C2D" w:rsidR="00AC42D1" w:rsidRPr="007B51F3" w:rsidRDefault="00AC42D1" w:rsidP="00EC0A3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B51F3">
              <w:rPr>
                <w:rFonts w:ascii="Arial" w:hAnsi="Arial" w:cs="Arial"/>
                <w:sz w:val="20"/>
                <w:szCs w:val="20"/>
              </w:rPr>
              <w:t>Assessment &amp; Data Services</w:t>
            </w:r>
            <w:r w:rsidRPr="007B51F3">
              <w:rPr>
                <w:rFonts w:ascii="Arial" w:hAnsi="Arial" w:cs="Arial"/>
                <w:sz w:val="20"/>
                <w:szCs w:val="20"/>
              </w:rPr>
              <w:br/>
              <w:t xml:space="preserve">0345 213 </w:t>
            </w:r>
            <w:r w:rsidR="004F66CB">
              <w:rPr>
                <w:rFonts w:ascii="Arial" w:hAnsi="Arial" w:cs="Arial"/>
                <w:sz w:val="20"/>
                <w:szCs w:val="20"/>
              </w:rPr>
              <w:t>6612 Option 1</w:t>
            </w:r>
          </w:p>
        </w:tc>
      </w:tr>
      <w:tr w:rsidR="00AC42D1" w:rsidRPr="00B24AA0" w14:paraId="22945DC1" w14:textId="77777777" w:rsidTr="00BD7B0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32C3F" w14:textId="77777777" w:rsidR="00AC42D1" w:rsidRPr="007B51F3" w:rsidRDefault="00AC42D1" w:rsidP="00EC0A3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B51F3">
              <w:rPr>
                <w:rFonts w:ascii="Arial" w:hAnsi="Arial" w:cs="Arial"/>
                <w:sz w:val="20"/>
                <w:szCs w:val="20"/>
              </w:rPr>
              <w:t>Skills for Work Courses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55DCE" w14:textId="77777777" w:rsidR="00AC42D1" w:rsidRDefault="00AC42D1" w:rsidP="00EC0A32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7B51F3">
              <w:rPr>
                <w:rFonts w:ascii="Arial" w:hAnsi="Arial" w:cs="Arial"/>
                <w:sz w:val="20"/>
                <w:szCs w:val="20"/>
              </w:rPr>
              <w:t>Weekly</w:t>
            </w:r>
          </w:p>
          <w:p w14:paraId="1A3C777D" w14:textId="77777777" w:rsidR="00AC42D1" w:rsidRDefault="00AC42D1" w:rsidP="00EC0A32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7B51F3">
              <w:rPr>
                <w:rFonts w:ascii="Arial" w:hAnsi="Arial" w:cs="Arial"/>
                <w:b/>
                <w:bCs/>
                <w:sz w:val="20"/>
                <w:szCs w:val="20"/>
              </w:rPr>
              <w:t>Exceptions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Pr="007B51F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May – July </w:t>
            </w:r>
            <w:r w:rsidRPr="007B51F3">
              <w:rPr>
                <w:rFonts w:ascii="Arial" w:hAnsi="Arial" w:cs="Arial"/>
                <w:sz w:val="20"/>
                <w:szCs w:val="20"/>
              </w:rPr>
              <w:t>will be certificated as part of August NQ Certification</w:t>
            </w:r>
          </w:p>
          <w:p w14:paraId="1CC0AD1C" w14:textId="77777777" w:rsidR="00AC42D1" w:rsidRPr="007B51F3" w:rsidRDefault="00AC42D1" w:rsidP="00EC0A32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DD594" w14:textId="77777777" w:rsidR="00AC42D1" w:rsidRPr="007B51F3" w:rsidRDefault="00AC42D1" w:rsidP="00EC0A3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51F3">
              <w:rPr>
                <w:rFonts w:ascii="Arial" w:hAnsi="Arial" w:cs="Arial"/>
                <w:sz w:val="20"/>
                <w:szCs w:val="20"/>
              </w:rPr>
              <w:t>Candidate</w:t>
            </w:r>
          </w:p>
        </w:tc>
        <w:tc>
          <w:tcPr>
            <w:tcW w:w="3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75067" w14:textId="4543E396" w:rsidR="00AC42D1" w:rsidRPr="007B51F3" w:rsidRDefault="00AC42D1" w:rsidP="00EC0A32">
            <w:pPr>
              <w:rPr>
                <w:sz w:val="20"/>
                <w:szCs w:val="20"/>
              </w:rPr>
            </w:pPr>
            <w:r w:rsidRPr="007B51F3">
              <w:rPr>
                <w:rFonts w:ascii="Arial" w:hAnsi="Arial" w:cs="Arial"/>
                <w:sz w:val="20"/>
                <w:szCs w:val="20"/>
              </w:rPr>
              <w:t>Assessment &amp; Data Services</w:t>
            </w:r>
            <w:r w:rsidRPr="007B51F3">
              <w:rPr>
                <w:rFonts w:ascii="Arial" w:hAnsi="Arial" w:cs="Arial"/>
                <w:sz w:val="20"/>
                <w:szCs w:val="20"/>
              </w:rPr>
              <w:br/>
              <w:t xml:space="preserve">0345 213 </w:t>
            </w:r>
            <w:r w:rsidR="00A83202">
              <w:rPr>
                <w:rFonts w:ascii="Arial" w:hAnsi="Arial" w:cs="Arial"/>
                <w:sz w:val="20"/>
                <w:szCs w:val="20"/>
              </w:rPr>
              <w:t>6612 Option1</w:t>
            </w:r>
          </w:p>
        </w:tc>
      </w:tr>
    </w:tbl>
    <w:tbl>
      <w:tblPr>
        <w:tblpPr w:leftFromText="180" w:rightFromText="180" w:vertAnchor="text" w:horzAnchor="margin" w:tblpY="-464"/>
        <w:tblW w:w="13898" w:type="dxa"/>
        <w:tblLook w:val="0000" w:firstRow="0" w:lastRow="0" w:firstColumn="0" w:lastColumn="0" w:noHBand="0" w:noVBand="0"/>
      </w:tblPr>
      <w:tblGrid>
        <w:gridCol w:w="4678"/>
        <w:gridCol w:w="4111"/>
        <w:gridCol w:w="1843"/>
        <w:gridCol w:w="3266"/>
      </w:tblGrid>
      <w:tr w:rsidR="00BD7B03" w:rsidRPr="00B24AA0" w14:paraId="5BA8BE39" w14:textId="77777777" w:rsidTr="00BD7B0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6A86D" w14:textId="77777777" w:rsidR="00BD7B03" w:rsidRPr="00B24AA0" w:rsidRDefault="00BD7B03" w:rsidP="00BD7B03">
            <w:pPr>
              <w:spacing w:before="60" w:after="60"/>
              <w:rPr>
                <w:rFonts w:ascii="Arial" w:hAnsi="Arial" w:cs="Arial"/>
                <w:sz w:val="19"/>
                <w:szCs w:val="19"/>
              </w:rPr>
            </w:pPr>
            <w:r>
              <w:lastRenderedPageBreak/>
              <w:br w:type="page"/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84E24" w14:textId="77777777" w:rsidR="00BD7B03" w:rsidRPr="007B51F3" w:rsidRDefault="00BD7B03" w:rsidP="00BD7B03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B51F3">
              <w:rPr>
                <w:rFonts w:ascii="Arial" w:hAnsi="Arial" w:cs="Arial"/>
                <w:b/>
                <w:bCs/>
                <w:sz w:val="22"/>
                <w:szCs w:val="22"/>
              </w:rPr>
              <w:t>Reporting Cycle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0A8E2D" w14:textId="77777777" w:rsidR="00BD7B03" w:rsidRPr="007B51F3" w:rsidRDefault="00BD7B03" w:rsidP="00BD7B03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B51F3">
              <w:rPr>
                <w:rFonts w:ascii="Arial" w:hAnsi="Arial" w:cs="Arial"/>
                <w:b/>
                <w:sz w:val="22"/>
                <w:szCs w:val="22"/>
              </w:rPr>
              <w:t>Recipient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FD18AE" w14:textId="77777777" w:rsidR="00BD7B03" w:rsidRPr="007B51F3" w:rsidRDefault="00BD7B03" w:rsidP="00BD7B03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B51F3">
              <w:rPr>
                <w:rFonts w:ascii="Arial" w:hAnsi="Arial" w:cs="Arial"/>
                <w:b/>
                <w:sz w:val="22"/>
                <w:szCs w:val="22"/>
              </w:rPr>
              <w:t>SQA Contact</w:t>
            </w:r>
          </w:p>
        </w:tc>
      </w:tr>
      <w:tr w:rsidR="00BD7B03" w:rsidRPr="00B24AA0" w14:paraId="2D7516AB" w14:textId="77777777" w:rsidTr="00BD7B0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68A03" w14:textId="77777777" w:rsidR="00BD7B03" w:rsidRPr="007B51F3" w:rsidRDefault="00BD7B03" w:rsidP="00BD7B0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B51F3">
              <w:rPr>
                <w:rFonts w:ascii="Arial" w:hAnsi="Arial" w:cs="Arial"/>
                <w:sz w:val="20"/>
                <w:szCs w:val="20"/>
              </w:rPr>
              <w:t>Unit Only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99836" w14:textId="4F908A94" w:rsidR="00BD7B03" w:rsidRDefault="00314755" w:rsidP="00BD7B0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Weekly</w:t>
            </w:r>
            <w:r w:rsidR="009732F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9914B06" w14:textId="77777777" w:rsidR="00BD7B03" w:rsidRPr="007B51F3" w:rsidRDefault="00BD7B03" w:rsidP="00BD7B03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51F3">
              <w:rPr>
                <w:rFonts w:ascii="Arial" w:hAnsi="Arial" w:cs="Arial"/>
                <w:b/>
                <w:bCs/>
                <w:sz w:val="20"/>
                <w:szCs w:val="20"/>
              </w:rPr>
              <w:t>Exceptions:</w:t>
            </w:r>
          </w:p>
          <w:p w14:paraId="65F80550" w14:textId="77777777" w:rsidR="00BD7B03" w:rsidRPr="007B51F3" w:rsidRDefault="00BD7B03" w:rsidP="00BD7B03">
            <w:pPr>
              <w:numPr>
                <w:ilvl w:val="0"/>
                <w:numId w:val="1"/>
              </w:num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7B51F3">
              <w:rPr>
                <w:rFonts w:ascii="Arial" w:hAnsi="Arial" w:cs="Arial"/>
                <w:bCs/>
                <w:sz w:val="20"/>
                <w:szCs w:val="20"/>
              </w:rPr>
              <w:t>during August NQ Certification, processing will take place at the beginning of July</w:t>
            </w:r>
          </w:p>
          <w:p w14:paraId="76F0A99F" w14:textId="77777777" w:rsidR="00BD7B03" w:rsidRPr="00612424" w:rsidRDefault="00BD7B03" w:rsidP="00BD7B03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12424">
              <w:rPr>
                <w:rFonts w:ascii="Arial" w:hAnsi="Arial" w:cs="Arial"/>
                <w:bCs/>
                <w:sz w:val="20"/>
                <w:szCs w:val="20"/>
              </w:rPr>
              <w:t>November processing will take place in the last week of month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A8379E" w14:textId="77777777" w:rsidR="00BD7B03" w:rsidRPr="007B51F3" w:rsidRDefault="00BD7B03" w:rsidP="00BD7B0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51F3">
              <w:rPr>
                <w:rFonts w:ascii="Arial" w:hAnsi="Arial" w:cs="Arial"/>
                <w:sz w:val="20"/>
                <w:szCs w:val="20"/>
              </w:rPr>
              <w:t>Candidate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6A6FCF" w14:textId="77777777" w:rsidR="00BD7B03" w:rsidRDefault="00BD7B03" w:rsidP="00BD7B0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B51F3">
              <w:rPr>
                <w:rFonts w:ascii="Arial" w:hAnsi="Arial" w:cs="Arial"/>
                <w:sz w:val="20"/>
                <w:szCs w:val="20"/>
              </w:rPr>
              <w:t>Centre Support - HN and VQ</w:t>
            </w:r>
            <w:r w:rsidRPr="007B51F3">
              <w:rPr>
                <w:rFonts w:ascii="Arial" w:hAnsi="Arial" w:cs="Arial"/>
                <w:sz w:val="20"/>
                <w:szCs w:val="20"/>
              </w:rPr>
              <w:br/>
              <w:t>0345 213 6015</w:t>
            </w:r>
          </w:p>
          <w:p w14:paraId="2F500FA6" w14:textId="77777777" w:rsidR="00BD7B03" w:rsidRPr="007B51F3" w:rsidRDefault="00BD7B03" w:rsidP="00BD7B0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7B03" w:rsidRPr="00B24AA0" w14:paraId="2A93EE38" w14:textId="77777777" w:rsidTr="00BD7B0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35CE8" w14:textId="77777777" w:rsidR="00BD7B03" w:rsidRPr="007B51F3" w:rsidRDefault="00BD7B03" w:rsidP="00BD7B0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B51F3">
              <w:rPr>
                <w:rFonts w:ascii="Arial" w:hAnsi="Arial" w:cs="Arial"/>
                <w:sz w:val="20"/>
                <w:szCs w:val="20"/>
              </w:rPr>
              <w:t>Issue of Results for University Applicants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038BA" w14:textId="77777777" w:rsidR="00BD7B03" w:rsidRPr="007B51F3" w:rsidRDefault="00BD7B03" w:rsidP="00BD7B0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August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CD0891" w14:textId="77777777" w:rsidR="00BD7B03" w:rsidRPr="007B51F3" w:rsidRDefault="00BD7B03" w:rsidP="00BD7B0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51F3">
              <w:rPr>
                <w:rFonts w:ascii="Arial" w:hAnsi="Arial" w:cs="Arial"/>
                <w:sz w:val="20"/>
                <w:szCs w:val="20"/>
              </w:rPr>
              <w:t>UCAS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CE8A14" w14:textId="77777777" w:rsidR="00BD7B03" w:rsidRPr="007B51F3" w:rsidRDefault="00BD7B03" w:rsidP="00BD7B0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B51F3">
              <w:rPr>
                <w:rFonts w:ascii="Arial" w:hAnsi="Arial" w:cs="Arial"/>
                <w:sz w:val="20"/>
                <w:szCs w:val="20"/>
              </w:rPr>
              <w:t>Assessment &amp; Data Services</w:t>
            </w:r>
            <w:r w:rsidRPr="007B51F3">
              <w:rPr>
                <w:rFonts w:ascii="Arial" w:hAnsi="Arial" w:cs="Arial"/>
                <w:sz w:val="20"/>
                <w:szCs w:val="20"/>
              </w:rPr>
              <w:br/>
              <w:t xml:space="preserve">0345 213 </w:t>
            </w:r>
            <w:r>
              <w:rPr>
                <w:rFonts w:ascii="Arial" w:hAnsi="Arial" w:cs="Arial"/>
                <w:sz w:val="20"/>
                <w:szCs w:val="20"/>
              </w:rPr>
              <w:t>6612 Option 1</w:t>
            </w:r>
          </w:p>
        </w:tc>
      </w:tr>
      <w:tr w:rsidR="00BD7B03" w:rsidRPr="00B24AA0" w14:paraId="57626377" w14:textId="77777777" w:rsidTr="00BD7B0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6A2BA" w14:textId="77777777" w:rsidR="00BD7B03" w:rsidRPr="007B51F3" w:rsidRDefault="00BD7B03" w:rsidP="00BD7B0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B51F3">
              <w:rPr>
                <w:rFonts w:ascii="Arial" w:hAnsi="Arial" w:cs="Arial"/>
                <w:sz w:val="20"/>
                <w:szCs w:val="20"/>
              </w:rPr>
              <w:t>NQ Results by Email &amp; Text – MySQA NQ Exam Results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D7EE1" w14:textId="1B0C24AB" w:rsidR="00BD7B03" w:rsidRPr="007B51F3" w:rsidRDefault="00BD7B03" w:rsidP="00BD7B0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B51F3">
              <w:rPr>
                <w:rFonts w:ascii="Arial" w:hAnsi="Arial" w:cs="Arial"/>
                <w:sz w:val="20"/>
                <w:szCs w:val="20"/>
              </w:rPr>
              <w:t>Tuesday</w:t>
            </w:r>
            <w:r w:rsidR="009E13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F25F1">
              <w:rPr>
                <w:rFonts w:ascii="Arial" w:hAnsi="Arial" w:cs="Arial"/>
                <w:sz w:val="20"/>
                <w:szCs w:val="20"/>
              </w:rPr>
              <w:t xml:space="preserve">5 </w:t>
            </w:r>
            <w:r w:rsidRPr="007B51F3">
              <w:rPr>
                <w:rFonts w:ascii="Arial" w:hAnsi="Arial" w:cs="Arial"/>
                <w:sz w:val="20"/>
                <w:szCs w:val="20"/>
              </w:rPr>
              <w:t>August</w:t>
            </w:r>
          </w:p>
          <w:p w14:paraId="4B395840" w14:textId="796178A8" w:rsidR="00BD7B03" w:rsidRPr="007B51F3" w:rsidRDefault="00BD7B03" w:rsidP="00BD7B0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B51F3">
              <w:rPr>
                <w:rFonts w:ascii="Arial" w:hAnsi="Arial" w:cs="Arial"/>
                <w:sz w:val="20"/>
                <w:szCs w:val="20"/>
              </w:rPr>
              <w:t xml:space="preserve">Candidates must sign up and activate their </w:t>
            </w:r>
            <w:r w:rsidR="00C11011">
              <w:rPr>
                <w:rFonts w:ascii="Arial" w:hAnsi="Arial" w:cs="Arial"/>
                <w:sz w:val="20"/>
                <w:szCs w:val="20"/>
              </w:rPr>
              <w:t xml:space="preserve">MySQA </w:t>
            </w:r>
            <w:r w:rsidRPr="007B51F3">
              <w:rPr>
                <w:rFonts w:ascii="Arial" w:hAnsi="Arial" w:cs="Arial"/>
                <w:sz w:val="20"/>
                <w:szCs w:val="20"/>
              </w:rPr>
              <w:t xml:space="preserve">account by Wednesday </w:t>
            </w:r>
            <w:r w:rsidR="00BF25F1">
              <w:rPr>
                <w:rFonts w:ascii="Arial" w:hAnsi="Arial" w:cs="Arial"/>
                <w:sz w:val="20"/>
                <w:szCs w:val="20"/>
              </w:rPr>
              <w:t xml:space="preserve">16 </w:t>
            </w:r>
            <w:r w:rsidRPr="007B51F3">
              <w:rPr>
                <w:rFonts w:ascii="Arial" w:hAnsi="Arial" w:cs="Arial"/>
                <w:sz w:val="20"/>
                <w:szCs w:val="20"/>
              </w:rPr>
              <w:t>July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FB7945" w14:textId="77777777" w:rsidR="00BD7B03" w:rsidRPr="007B51F3" w:rsidRDefault="00BD7B03" w:rsidP="00BD7B0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51F3">
              <w:rPr>
                <w:rFonts w:ascii="Arial" w:hAnsi="Arial" w:cs="Arial"/>
                <w:sz w:val="20"/>
                <w:szCs w:val="20"/>
              </w:rPr>
              <w:t>Candidate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136A07" w14:textId="77777777" w:rsidR="00F56D37" w:rsidRPr="00F56D37" w:rsidRDefault="00F56D37" w:rsidP="00F56D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56D37">
              <w:rPr>
                <w:rFonts w:ascii="Arial" w:hAnsi="Arial" w:cs="Arial"/>
                <w:sz w:val="20"/>
                <w:szCs w:val="20"/>
              </w:rPr>
              <w:t>Assessment &amp; Data Services</w:t>
            </w:r>
          </w:p>
          <w:p w14:paraId="57684D18" w14:textId="7622C3EA" w:rsidR="00BD7B03" w:rsidRPr="007B51F3" w:rsidRDefault="00F56D37" w:rsidP="00F56D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56D37">
              <w:rPr>
                <w:rFonts w:ascii="Arial" w:hAnsi="Arial" w:cs="Arial"/>
                <w:sz w:val="20"/>
                <w:szCs w:val="20"/>
              </w:rPr>
              <w:t>0345 213 6612 Option 1</w:t>
            </w:r>
            <w:r w:rsidR="00BD7B03" w:rsidRPr="007B51F3">
              <w:rPr>
                <w:rFonts w:ascii="Arial" w:hAnsi="Arial" w:cs="Arial"/>
                <w:sz w:val="20"/>
                <w:szCs w:val="20"/>
              </w:rPr>
              <w:br/>
              <w:t>national.qualifications@sqa.org.uk</w:t>
            </w:r>
          </w:p>
        </w:tc>
      </w:tr>
      <w:tr w:rsidR="00BD7B03" w:rsidRPr="00B24AA0" w14:paraId="57CABC63" w14:textId="77777777" w:rsidTr="00BD7B0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EAC96" w14:textId="77777777" w:rsidR="00BD7B03" w:rsidRPr="007B51F3" w:rsidRDefault="00BD7B03" w:rsidP="00BD7B0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B51F3">
              <w:rPr>
                <w:rFonts w:ascii="Arial" w:hAnsi="Arial" w:cs="Arial"/>
                <w:sz w:val="20"/>
                <w:szCs w:val="20"/>
              </w:rPr>
              <w:t>National Qualifications Main Diet Certificates</w:t>
            </w:r>
            <w:r w:rsidRPr="007B51F3">
              <w:rPr>
                <w:rFonts w:ascii="Arial" w:hAnsi="Arial" w:cs="Arial"/>
                <w:sz w:val="20"/>
                <w:szCs w:val="20"/>
              </w:rPr>
              <w:br/>
              <w:t>(including Scottish Baccalaureate)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FE6F6" w14:textId="1C9C21BA" w:rsidR="00BD7B03" w:rsidRPr="007B51F3" w:rsidRDefault="003D498A" w:rsidP="00BD7B0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Tuesday</w:t>
            </w:r>
            <w:r w:rsidR="009B48C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F25F1">
              <w:rPr>
                <w:rFonts w:ascii="Arial" w:hAnsi="Arial" w:cs="Arial"/>
                <w:sz w:val="20"/>
                <w:szCs w:val="20"/>
              </w:rPr>
              <w:t>5</w:t>
            </w:r>
            <w:r w:rsidR="009E13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D7B03" w:rsidRPr="007B51F3">
              <w:rPr>
                <w:rFonts w:ascii="Arial" w:hAnsi="Arial" w:cs="Arial"/>
                <w:sz w:val="20"/>
                <w:szCs w:val="20"/>
              </w:rPr>
              <w:t>August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CC3791" w14:textId="77777777" w:rsidR="00BD7B03" w:rsidRPr="007B51F3" w:rsidRDefault="00BD7B03" w:rsidP="00BD7B0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51F3">
              <w:rPr>
                <w:rFonts w:ascii="Arial" w:hAnsi="Arial" w:cs="Arial"/>
                <w:sz w:val="20"/>
                <w:szCs w:val="20"/>
              </w:rPr>
              <w:t>Candidate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7CAB76" w14:textId="77777777" w:rsidR="00BD7B03" w:rsidRPr="007B51F3" w:rsidRDefault="00BD7B03" w:rsidP="00BD7B0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B51F3">
              <w:rPr>
                <w:rFonts w:ascii="Arial" w:hAnsi="Arial" w:cs="Arial"/>
                <w:sz w:val="20"/>
                <w:szCs w:val="20"/>
              </w:rPr>
              <w:t>Assessment &amp; Data Services</w:t>
            </w:r>
            <w:r w:rsidRPr="007B51F3">
              <w:rPr>
                <w:rFonts w:ascii="Arial" w:hAnsi="Arial" w:cs="Arial"/>
                <w:sz w:val="20"/>
                <w:szCs w:val="20"/>
              </w:rPr>
              <w:br/>
              <w:t xml:space="preserve">0345 213 </w:t>
            </w:r>
            <w:r>
              <w:rPr>
                <w:rFonts w:ascii="Arial" w:hAnsi="Arial" w:cs="Arial"/>
                <w:sz w:val="20"/>
                <w:szCs w:val="20"/>
              </w:rPr>
              <w:t>6612 Option 1</w:t>
            </w:r>
          </w:p>
        </w:tc>
      </w:tr>
      <w:tr w:rsidR="00BD7B03" w:rsidRPr="00B24AA0" w14:paraId="675992DC" w14:textId="77777777" w:rsidTr="00BD7B0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8A38C" w14:textId="77777777" w:rsidR="00BD7B03" w:rsidRPr="007B51F3" w:rsidRDefault="00BD7B03" w:rsidP="00BD7B0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B51F3">
              <w:rPr>
                <w:rFonts w:ascii="Arial" w:hAnsi="Arial" w:cs="Arial"/>
                <w:sz w:val="20"/>
                <w:szCs w:val="20"/>
              </w:rPr>
              <w:t>Component Marks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7391B" w14:textId="42EB1CBE" w:rsidR="00BD7B03" w:rsidRPr="007B51F3" w:rsidRDefault="00BD7B03" w:rsidP="00BD7B0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Thursday</w:t>
            </w:r>
            <w:r w:rsidR="000E40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F25F1">
              <w:rPr>
                <w:rFonts w:ascii="Arial" w:hAnsi="Arial" w:cs="Arial"/>
                <w:sz w:val="20"/>
                <w:szCs w:val="20"/>
              </w:rPr>
              <w:t>31 July</w:t>
            </w:r>
            <w:r w:rsidRPr="007B51F3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169568" w14:textId="77777777" w:rsidR="00BD7B03" w:rsidRPr="007B51F3" w:rsidRDefault="00BD7B03" w:rsidP="00BD7B0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51F3">
              <w:rPr>
                <w:rFonts w:ascii="Arial" w:hAnsi="Arial" w:cs="Arial"/>
                <w:sz w:val="20"/>
                <w:szCs w:val="20"/>
              </w:rPr>
              <w:t>Centre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6E6D08" w14:textId="77777777" w:rsidR="00BD7B03" w:rsidRPr="007B51F3" w:rsidRDefault="00BD7B03" w:rsidP="00BD7B0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B51F3">
              <w:rPr>
                <w:rFonts w:ascii="Arial" w:hAnsi="Arial" w:cs="Arial"/>
                <w:sz w:val="20"/>
                <w:szCs w:val="20"/>
              </w:rPr>
              <w:t>Assessment &amp; Data Services</w:t>
            </w:r>
            <w:r w:rsidRPr="007B51F3">
              <w:rPr>
                <w:rFonts w:ascii="Arial" w:hAnsi="Arial" w:cs="Arial"/>
                <w:sz w:val="20"/>
                <w:szCs w:val="20"/>
              </w:rPr>
              <w:br/>
              <w:t xml:space="preserve">0345 213 </w:t>
            </w:r>
            <w:r>
              <w:rPr>
                <w:rFonts w:ascii="Arial" w:hAnsi="Arial" w:cs="Arial"/>
                <w:sz w:val="20"/>
                <w:szCs w:val="20"/>
              </w:rPr>
              <w:t>6612 Option 1</w:t>
            </w:r>
          </w:p>
        </w:tc>
      </w:tr>
      <w:tr w:rsidR="00BD7B03" w:rsidRPr="00B24AA0" w14:paraId="31814F4D" w14:textId="77777777" w:rsidTr="00BD7B0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402A5" w14:textId="77777777" w:rsidR="00BD7B03" w:rsidRPr="007B51F3" w:rsidRDefault="00BD7B03" w:rsidP="00BD7B0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B51F3">
              <w:rPr>
                <w:rFonts w:ascii="Arial" w:hAnsi="Arial" w:cs="Arial"/>
                <w:sz w:val="20"/>
                <w:szCs w:val="20"/>
              </w:rPr>
              <w:t>Electronic Statement of Certificated Results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67665" w14:textId="50BA780B" w:rsidR="00BD7B03" w:rsidRPr="007B51F3" w:rsidRDefault="00BD7B03" w:rsidP="00BD7B0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Thursday</w:t>
            </w:r>
            <w:r w:rsidR="009E13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F25F1">
              <w:rPr>
                <w:rFonts w:ascii="Arial" w:hAnsi="Arial" w:cs="Arial"/>
                <w:sz w:val="20"/>
                <w:szCs w:val="20"/>
              </w:rPr>
              <w:t>31 July</w:t>
            </w:r>
            <w:r w:rsidRPr="007B51F3">
              <w:rPr>
                <w:rFonts w:ascii="Arial" w:hAnsi="Arial" w:cs="Arial"/>
                <w:b/>
                <w:sz w:val="20"/>
                <w:szCs w:val="20"/>
              </w:rPr>
              <w:t>*</w:t>
            </w:r>
            <w:r w:rsidRPr="007B51F3">
              <w:rPr>
                <w:rFonts w:ascii="Arial" w:hAnsi="Arial" w:cs="Arial"/>
                <w:sz w:val="20"/>
                <w:szCs w:val="20"/>
              </w:rPr>
              <w:t xml:space="preserve"> and November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8BD4F" w14:textId="77777777" w:rsidR="00BD7B03" w:rsidRPr="007B51F3" w:rsidRDefault="00BD7B03" w:rsidP="00BD7B0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51F3">
              <w:rPr>
                <w:rFonts w:ascii="Arial" w:hAnsi="Arial" w:cs="Arial"/>
                <w:sz w:val="20"/>
                <w:szCs w:val="20"/>
              </w:rPr>
              <w:t>Electronic Centre</w:t>
            </w:r>
          </w:p>
        </w:tc>
        <w:tc>
          <w:tcPr>
            <w:tcW w:w="3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35785" w14:textId="77777777" w:rsidR="00BD7B03" w:rsidRPr="007B51F3" w:rsidRDefault="00BD7B03" w:rsidP="00BD7B0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B51F3">
              <w:rPr>
                <w:rFonts w:ascii="Arial" w:hAnsi="Arial" w:cs="Arial"/>
                <w:sz w:val="20"/>
                <w:szCs w:val="20"/>
              </w:rPr>
              <w:t>Assessment &amp; Data Services</w:t>
            </w:r>
            <w:r w:rsidRPr="007B51F3">
              <w:rPr>
                <w:rFonts w:ascii="Arial" w:hAnsi="Arial" w:cs="Arial"/>
                <w:sz w:val="20"/>
                <w:szCs w:val="20"/>
              </w:rPr>
              <w:br/>
              <w:t xml:space="preserve">0345 213 </w:t>
            </w:r>
            <w:r>
              <w:rPr>
                <w:rFonts w:ascii="Arial" w:hAnsi="Arial" w:cs="Arial"/>
                <w:sz w:val="20"/>
                <w:szCs w:val="20"/>
              </w:rPr>
              <w:t>6612 Option 1</w:t>
            </w:r>
          </w:p>
        </w:tc>
      </w:tr>
      <w:tr w:rsidR="00BD7B03" w:rsidRPr="00B24AA0" w14:paraId="524ADED4" w14:textId="77777777" w:rsidTr="00BD7B0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C0979" w14:textId="77777777" w:rsidR="00BD7B03" w:rsidRPr="007B51F3" w:rsidRDefault="00BD7B03" w:rsidP="00BD7B0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B51F3">
              <w:rPr>
                <w:rFonts w:ascii="Arial" w:hAnsi="Arial" w:cs="Arial"/>
                <w:sz w:val="20"/>
                <w:szCs w:val="20"/>
              </w:rPr>
              <w:t>Candidate by Candidate Report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45241" w14:textId="4543620C" w:rsidR="00BD7B03" w:rsidRPr="007B51F3" w:rsidRDefault="00BD7B03" w:rsidP="00BD7B0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Thursday </w:t>
            </w:r>
            <w:r w:rsidR="00BF25F1">
              <w:rPr>
                <w:rFonts w:ascii="Arial" w:hAnsi="Arial" w:cs="Arial"/>
                <w:sz w:val="20"/>
                <w:szCs w:val="20"/>
              </w:rPr>
              <w:t>31 July</w:t>
            </w:r>
            <w:r w:rsidRPr="007B51F3">
              <w:rPr>
                <w:rFonts w:ascii="Arial" w:hAnsi="Arial" w:cs="Arial"/>
                <w:b/>
                <w:sz w:val="20"/>
                <w:szCs w:val="20"/>
              </w:rPr>
              <w:t>*</w:t>
            </w:r>
            <w:r w:rsidRPr="007B51F3">
              <w:rPr>
                <w:rFonts w:ascii="Arial" w:hAnsi="Arial" w:cs="Arial"/>
                <w:sz w:val="20"/>
                <w:szCs w:val="20"/>
              </w:rPr>
              <w:t xml:space="preserve"> and November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465A7" w14:textId="77777777" w:rsidR="00BD7B03" w:rsidRPr="007B51F3" w:rsidRDefault="00BD7B03" w:rsidP="00BD7B0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51F3">
              <w:rPr>
                <w:rFonts w:ascii="Arial" w:hAnsi="Arial" w:cs="Arial"/>
                <w:sz w:val="20"/>
                <w:szCs w:val="20"/>
              </w:rPr>
              <w:t>Paper Centre</w:t>
            </w:r>
          </w:p>
        </w:tc>
        <w:tc>
          <w:tcPr>
            <w:tcW w:w="3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C6991" w14:textId="77777777" w:rsidR="00BD7B03" w:rsidRPr="007B51F3" w:rsidRDefault="00BD7B03" w:rsidP="00BD7B0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B51F3">
              <w:rPr>
                <w:rFonts w:ascii="Arial" w:hAnsi="Arial" w:cs="Arial"/>
                <w:sz w:val="20"/>
                <w:szCs w:val="20"/>
              </w:rPr>
              <w:t>Assessment &amp; Data Services</w:t>
            </w:r>
            <w:r w:rsidRPr="007B51F3">
              <w:rPr>
                <w:rFonts w:ascii="Arial" w:hAnsi="Arial" w:cs="Arial"/>
                <w:sz w:val="20"/>
                <w:szCs w:val="20"/>
              </w:rPr>
              <w:br/>
              <w:t xml:space="preserve">0345 213 </w:t>
            </w:r>
            <w:r>
              <w:rPr>
                <w:rFonts w:ascii="Arial" w:hAnsi="Arial" w:cs="Arial"/>
                <w:sz w:val="20"/>
                <w:szCs w:val="20"/>
              </w:rPr>
              <w:t>6612 Option 1</w:t>
            </w:r>
          </w:p>
        </w:tc>
      </w:tr>
      <w:tr w:rsidR="00BD7B03" w:rsidRPr="00B24AA0" w14:paraId="660DA2FB" w14:textId="77777777" w:rsidTr="00BD7B0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34E4C" w14:textId="77777777" w:rsidR="00BD7B03" w:rsidRPr="007B51F3" w:rsidRDefault="00BD7B03" w:rsidP="00BD7B0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B51F3">
              <w:rPr>
                <w:rFonts w:ascii="Arial" w:hAnsi="Arial" w:cs="Arial"/>
                <w:sz w:val="20"/>
                <w:szCs w:val="20"/>
              </w:rPr>
              <w:t>Award Summary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F86F0" w14:textId="4920A941" w:rsidR="00BD7B03" w:rsidRPr="007B51F3" w:rsidRDefault="00BD7B03" w:rsidP="00BD7B0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Thursday</w:t>
            </w:r>
            <w:r w:rsidR="009E13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F25F1">
              <w:rPr>
                <w:rFonts w:ascii="Arial" w:hAnsi="Arial" w:cs="Arial"/>
                <w:sz w:val="20"/>
                <w:szCs w:val="20"/>
              </w:rPr>
              <w:t>31 July</w:t>
            </w:r>
            <w:r w:rsidRPr="007B51F3">
              <w:rPr>
                <w:rFonts w:ascii="Arial" w:hAnsi="Arial" w:cs="Arial"/>
                <w:b/>
                <w:sz w:val="20"/>
                <w:szCs w:val="20"/>
              </w:rPr>
              <w:t>*</w:t>
            </w:r>
            <w:r w:rsidRPr="007B51F3">
              <w:rPr>
                <w:rFonts w:ascii="Arial" w:hAnsi="Arial" w:cs="Arial"/>
                <w:sz w:val="20"/>
                <w:szCs w:val="20"/>
              </w:rPr>
              <w:t xml:space="preserve"> and November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86A0C" w14:textId="77777777" w:rsidR="00BD7B03" w:rsidRPr="007B51F3" w:rsidRDefault="00BD7B03" w:rsidP="00BD7B0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51F3">
              <w:rPr>
                <w:rFonts w:ascii="Arial" w:hAnsi="Arial" w:cs="Arial"/>
                <w:sz w:val="20"/>
                <w:szCs w:val="20"/>
              </w:rPr>
              <w:t>Centre</w:t>
            </w:r>
          </w:p>
        </w:tc>
        <w:tc>
          <w:tcPr>
            <w:tcW w:w="3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9256E" w14:textId="77777777" w:rsidR="00BD7B03" w:rsidRPr="007B51F3" w:rsidRDefault="00BD7B03" w:rsidP="00BD7B0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B51F3">
              <w:rPr>
                <w:rFonts w:ascii="Arial" w:hAnsi="Arial" w:cs="Arial"/>
                <w:sz w:val="20"/>
                <w:szCs w:val="20"/>
              </w:rPr>
              <w:t>Assessment &amp; Data Services</w:t>
            </w:r>
            <w:r w:rsidRPr="007B51F3">
              <w:rPr>
                <w:rFonts w:ascii="Arial" w:hAnsi="Arial" w:cs="Arial"/>
                <w:sz w:val="20"/>
                <w:szCs w:val="20"/>
              </w:rPr>
              <w:br/>
              <w:t xml:space="preserve">0345 213 </w:t>
            </w:r>
            <w:r>
              <w:rPr>
                <w:rFonts w:ascii="Arial" w:hAnsi="Arial" w:cs="Arial"/>
                <w:sz w:val="20"/>
                <w:szCs w:val="20"/>
              </w:rPr>
              <w:t>6612 Option 1</w:t>
            </w:r>
          </w:p>
        </w:tc>
      </w:tr>
      <w:tr w:rsidR="00BD7B03" w:rsidRPr="00B24AA0" w14:paraId="28743870" w14:textId="77777777" w:rsidTr="00BD7B0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275F7" w14:textId="77777777" w:rsidR="00BD7B03" w:rsidRPr="007B51F3" w:rsidRDefault="00BD7B03" w:rsidP="00BD7B0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B51F3">
              <w:rPr>
                <w:rFonts w:ascii="Arial" w:hAnsi="Arial" w:cs="Arial"/>
                <w:sz w:val="20"/>
                <w:szCs w:val="20"/>
              </w:rPr>
              <w:t>My SQA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44519" w14:textId="77777777" w:rsidR="00BD7B03" w:rsidRDefault="00BD7B03" w:rsidP="00BD7B0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B51F3">
              <w:rPr>
                <w:rFonts w:ascii="Arial" w:hAnsi="Arial" w:cs="Arial"/>
                <w:sz w:val="20"/>
                <w:szCs w:val="20"/>
              </w:rPr>
              <w:t>On-going access to personal details, entries, results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7B51F3">
              <w:rPr>
                <w:rFonts w:ascii="Arial" w:hAnsi="Arial" w:cs="Arial"/>
                <w:sz w:val="20"/>
                <w:szCs w:val="20"/>
              </w:rPr>
              <w:t xml:space="preserve"> and certificated results (from 1995 onwards)</w:t>
            </w:r>
          </w:p>
          <w:p w14:paraId="663B84AE" w14:textId="77777777" w:rsidR="00BD7B03" w:rsidRPr="007B51F3" w:rsidRDefault="00BD7B03" w:rsidP="00BD7B0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B51F3">
              <w:rPr>
                <w:rFonts w:ascii="Arial" w:hAnsi="Arial" w:cs="Arial"/>
                <w:b/>
                <w:bCs/>
                <w:sz w:val="20"/>
                <w:szCs w:val="20"/>
              </w:rPr>
              <w:t>Exceptions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Pr="007B51F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July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– </w:t>
            </w:r>
            <w:r w:rsidRPr="007B51F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August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DF4AF" w14:textId="77777777" w:rsidR="00BD7B03" w:rsidRPr="007B51F3" w:rsidRDefault="00BD7B03" w:rsidP="00BD7B0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51F3">
              <w:rPr>
                <w:rFonts w:ascii="Arial" w:hAnsi="Arial" w:cs="Arial"/>
                <w:sz w:val="20"/>
                <w:szCs w:val="20"/>
              </w:rPr>
              <w:t>Candidate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809F82" w14:textId="77777777" w:rsidR="00BD7B03" w:rsidRPr="007B51F3" w:rsidRDefault="00BD7B03" w:rsidP="00BD7B0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B51F3">
              <w:rPr>
                <w:rFonts w:ascii="Arial" w:hAnsi="Arial" w:cs="Arial"/>
                <w:sz w:val="20"/>
                <w:szCs w:val="20"/>
              </w:rPr>
              <w:t>mysqa@sqa.org.uk</w:t>
            </w:r>
          </w:p>
        </w:tc>
      </w:tr>
    </w:tbl>
    <w:p w14:paraId="67A72D75" w14:textId="77777777" w:rsidR="00AC42D1" w:rsidRDefault="00AC42D1" w:rsidP="00AC42D1">
      <w:pPr>
        <w:rPr>
          <w:rFonts w:ascii="Arial" w:hAnsi="Arial" w:cs="Arial"/>
          <w:b/>
          <w:sz w:val="22"/>
          <w:szCs w:val="22"/>
        </w:rPr>
      </w:pPr>
    </w:p>
    <w:p w14:paraId="15281E9B" w14:textId="2B505089" w:rsidR="009F7B42" w:rsidRDefault="00AC42D1">
      <w:r w:rsidRPr="007725B8">
        <w:rPr>
          <w:rFonts w:ascii="Arial" w:hAnsi="Arial" w:cs="Arial"/>
          <w:b/>
          <w:sz w:val="22"/>
          <w:szCs w:val="22"/>
        </w:rPr>
        <w:t>*</w:t>
      </w:r>
      <w:r w:rsidRPr="004155FC">
        <w:rPr>
          <w:rFonts w:ascii="Arial" w:hAnsi="Arial" w:cs="Arial"/>
          <w:b/>
          <w:sz w:val="22"/>
          <w:szCs w:val="22"/>
        </w:rPr>
        <w:t>These results are under strict embargo and must not be released or discussed with candidates or any other party until 8am on Tuesday</w:t>
      </w:r>
      <w:r w:rsidR="0009598C">
        <w:rPr>
          <w:rFonts w:ascii="Arial" w:hAnsi="Arial" w:cs="Arial"/>
          <w:b/>
          <w:sz w:val="22"/>
          <w:szCs w:val="22"/>
        </w:rPr>
        <w:t xml:space="preserve"> </w:t>
      </w:r>
      <w:r w:rsidR="00BF25F1">
        <w:rPr>
          <w:rFonts w:ascii="Arial" w:hAnsi="Arial" w:cs="Arial"/>
          <w:b/>
          <w:sz w:val="22"/>
          <w:szCs w:val="22"/>
        </w:rPr>
        <w:t>5</w:t>
      </w:r>
      <w:r w:rsidR="003D498A">
        <w:rPr>
          <w:rFonts w:ascii="Arial" w:hAnsi="Arial" w:cs="Arial"/>
          <w:b/>
          <w:sz w:val="22"/>
          <w:szCs w:val="22"/>
        </w:rPr>
        <w:t xml:space="preserve"> </w:t>
      </w:r>
      <w:r w:rsidRPr="004155FC">
        <w:rPr>
          <w:rFonts w:ascii="Arial" w:hAnsi="Arial" w:cs="Arial"/>
          <w:b/>
          <w:sz w:val="22"/>
          <w:szCs w:val="22"/>
        </w:rPr>
        <w:t xml:space="preserve">August </w:t>
      </w:r>
      <w:r w:rsidR="00BF25F1" w:rsidRPr="004155FC">
        <w:rPr>
          <w:rFonts w:ascii="Arial" w:hAnsi="Arial" w:cs="Arial"/>
          <w:b/>
          <w:sz w:val="22"/>
          <w:szCs w:val="22"/>
        </w:rPr>
        <w:t>20</w:t>
      </w:r>
      <w:r w:rsidR="00BF25F1">
        <w:rPr>
          <w:rFonts w:ascii="Arial" w:hAnsi="Arial" w:cs="Arial"/>
          <w:b/>
          <w:sz w:val="22"/>
          <w:szCs w:val="22"/>
        </w:rPr>
        <w:t>25</w:t>
      </w:r>
      <w:r w:rsidRPr="004155FC">
        <w:rPr>
          <w:rFonts w:ascii="Arial" w:hAnsi="Arial" w:cs="Arial"/>
          <w:b/>
          <w:sz w:val="22"/>
          <w:szCs w:val="22"/>
        </w:rPr>
        <w:t xml:space="preserve">. </w:t>
      </w:r>
      <w:r w:rsidRPr="0040589F">
        <w:rPr>
          <w:rFonts w:ascii="Arial" w:hAnsi="Arial" w:cs="Arial"/>
          <w:sz w:val="22"/>
          <w:szCs w:val="22"/>
        </w:rPr>
        <w:t>This includes parents and any further or higher education institutions</w:t>
      </w:r>
      <w:r>
        <w:rPr>
          <w:rFonts w:ascii="Arial" w:hAnsi="Arial" w:cs="Arial"/>
          <w:sz w:val="22"/>
          <w:szCs w:val="22"/>
        </w:rPr>
        <w:t xml:space="preserve"> where your candidates have applications</w:t>
      </w:r>
      <w:r w:rsidRPr="0040589F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However, as these results are released to you in advance for your planning purposes, they may be discussed with other colleagues within your centre who require to know these results.</w:t>
      </w:r>
      <w:r w:rsidRPr="0040589F">
        <w:rPr>
          <w:rFonts w:ascii="Arial" w:hAnsi="Arial" w:cs="Arial"/>
          <w:sz w:val="22"/>
          <w:szCs w:val="22"/>
        </w:rPr>
        <w:t xml:space="preserve"> </w:t>
      </w:r>
    </w:p>
    <w:sectPr w:rsidR="009F7B42" w:rsidSect="00AC42D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6C889E" w14:textId="77777777" w:rsidR="000B7DBB" w:rsidRDefault="000B7DBB" w:rsidP="000B7DBB">
      <w:r>
        <w:separator/>
      </w:r>
    </w:p>
  </w:endnote>
  <w:endnote w:type="continuationSeparator" w:id="0">
    <w:p w14:paraId="2497406C" w14:textId="77777777" w:rsidR="000B7DBB" w:rsidRDefault="000B7DBB" w:rsidP="000B7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B94AB1" w14:textId="77777777" w:rsidR="000B7DBB" w:rsidRDefault="000B7DBB" w:rsidP="000B7DBB">
      <w:r>
        <w:separator/>
      </w:r>
    </w:p>
  </w:footnote>
  <w:footnote w:type="continuationSeparator" w:id="0">
    <w:p w14:paraId="6E312D6C" w14:textId="77777777" w:rsidR="000B7DBB" w:rsidRDefault="000B7DBB" w:rsidP="000B7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9E13E3"/>
    <w:multiLevelType w:val="hybridMultilevel"/>
    <w:tmpl w:val="54E0AAE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195654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2D1"/>
    <w:rsid w:val="0009598C"/>
    <w:rsid w:val="000B7DBB"/>
    <w:rsid w:val="000D38B1"/>
    <w:rsid w:val="000E40A8"/>
    <w:rsid w:val="00117892"/>
    <w:rsid w:val="001468E5"/>
    <w:rsid w:val="00210EB4"/>
    <w:rsid w:val="00236C60"/>
    <w:rsid w:val="00267F2F"/>
    <w:rsid w:val="00314755"/>
    <w:rsid w:val="003374EB"/>
    <w:rsid w:val="0037594A"/>
    <w:rsid w:val="003D498A"/>
    <w:rsid w:val="0043070F"/>
    <w:rsid w:val="004F66CB"/>
    <w:rsid w:val="005116F2"/>
    <w:rsid w:val="005E0723"/>
    <w:rsid w:val="005F5672"/>
    <w:rsid w:val="0061111C"/>
    <w:rsid w:val="00637D79"/>
    <w:rsid w:val="006D2E81"/>
    <w:rsid w:val="007005F5"/>
    <w:rsid w:val="007C00B1"/>
    <w:rsid w:val="007F7C4D"/>
    <w:rsid w:val="00820D93"/>
    <w:rsid w:val="00890C3D"/>
    <w:rsid w:val="009732FE"/>
    <w:rsid w:val="009B48CB"/>
    <w:rsid w:val="009E1351"/>
    <w:rsid w:val="009F7B42"/>
    <w:rsid w:val="00A83202"/>
    <w:rsid w:val="00AC1611"/>
    <w:rsid w:val="00AC42D1"/>
    <w:rsid w:val="00AE5FF2"/>
    <w:rsid w:val="00BD7B03"/>
    <w:rsid w:val="00BF25F1"/>
    <w:rsid w:val="00BF4E25"/>
    <w:rsid w:val="00C11011"/>
    <w:rsid w:val="00D57423"/>
    <w:rsid w:val="00E64D2D"/>
    <w:rsid w:val="00E66784"/>
    <w:rsid w:val="00F24F4E"/>
    <w:rsid w:val="00F44D44"/>
    <w:rsid w:val="00F56D37"/>
    <w:rsid w:val="00FB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2DD1F"/>
  <w15:chartTrackingRefBased/>
  <w15:docId w15:val="{C084D0B8-B379-4C2D-8CFB-969760557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4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42D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C42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C42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C42D1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42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42D1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42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2D1"/>
    <w:rPr>
      <w:rFonts w:ascii="Segoe UI" w:eastAsia="Times New Roman" w:hAnsi="Segoe UI" w:cs="Segoe UI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AC42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7D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7DBB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B7DB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7DBB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F44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7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419</Words>
  <Characters>2394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 Findlay</dc:creator>
  <cp:keywords/>
  <dc:description/>
  <cp:lastModifiedBy>John Tweedie</cp:lastModifiedBy>
  <cp:revision>2</cp:revision>
  <dcterms:created xsi:type="dcterms:W3CDTF">2025-01-30T12:15:00Z</dcterms:created>
  <dcterms:modified xsi:type="dcterms:W3CDTF">2025-01-30T12:15:00Z</dcterms:modified>
</cp:coreProperties>
</file>